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100" w:beforeAutospacing="1" w:after="100" w:afterAutospacing="1" w:line="576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</w:rPr>
        <w:t>西藏文化旅游创意园区20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</w:rPr>
        <w:t>年财政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100" w:beforeAutospacing="1" w:after="100" w:afterAutospacing="1" w:line="576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</w:rPr>
        <w:t>总决算编制情况的说明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Lines="50" w:beforeAutospacing="0" w:afterLines="50" w:afterAutospacing="0"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Lines="50" w:beforeAutospacing="0" w:afterLines="50" w:afterAutospacing="0" w:line="576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文创园区《西藏文化旅游创意园区202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年度财政总决算报表》内容说明如下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" w:eastAsia="zh-CN"/>
        </w:rPr>
        <w:t>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ascii="Times New Roman" w:hAnsi="Times New Roman" w:eastAsia="黑体" w:cs="宋体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bCs/>
          <w:color w:val="000000" w:themeColor="text1"/>
          <w:kern w:val="0"/>
          <w:sz w:val="32"/>
          <w:szCs w:val="32"/>
        </w:rPr>
        <w:t>一、财政收入完成情况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yellow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</w:rPr>
        <w:t>2023年，园区财政总收入25248万元，其中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 w:bidi="ar-SA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</w:rPr>
        <w:t>一般公共预算收入完成6495万元（包含超收1495万元）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</w:rPr>
        <w:t>动用预算稳定调节基金12500万元，上级补助收入7391万元，政府性基金收入357万元。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（一）一般公共预算收入构成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年度一般公共预算收入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6495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万元，具体为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(1) 增值税收入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 xml:space="preserve"> 4896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万元，同比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增长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230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(2)企业所得税收入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 xml:space="preserve"> 85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万元，同比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增长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269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(3)个人所得税收入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 xml:space="preserve"> 1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万元，同比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下降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99%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(4)印花税收入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 xml:space="preserve"> 104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万元，同比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增长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(5)城市维护建设税收入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 xml:space="preserve"> 655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万元，同比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增长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51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(6)城市土地使用税4万元，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同比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增长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)土地增值税收入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 xml:space="preserve"> 297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万元，同比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增长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209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)契税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 xml:space="preserve"> 13万元，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同比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下降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97%。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（9）环境保护税(款)17万元，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同比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增长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)非税收入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423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。 其中专项收入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263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万元，行政事业性收费收入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 xml:space="preserve"> 26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万元，罚没收入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 xml:space="preserve">16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万元，国有资源（资产）有偿使用收入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82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 xml:space="preserve"> 政府住房基金收入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36万元。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（二）政府性基金收入构成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年度政府性基金收入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357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万元，具体为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国有土地使用权出让收入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357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国有资本经营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收入构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无国有资本经营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收入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社会保险基金预算及政府债务情况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 xml:space="preserve">     2023年地方政府债务(转贷)收入8978万元。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）转移性收入（上级补助收入）构成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年度转移性收入（上级补助收入）财力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7391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万元，其中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color w:val="000000" w:themeColor="text1"/>
          <w:kern w:val="0"/>
          <w:sz w:val="20"/>
          <w:szCs w:val="20"/>
          <w:lang w:val="e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(1)返还性收入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500万元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/>
        </w:rPr>
        <w:t>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增值税税收返还收入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500万元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(2)一般性转移支付收入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4141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A. 体制补助收入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569万元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B.均衡性转移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支付收入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345万元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C.县级基本财力保障机制奖补资金收入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8万元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D.结算补助收入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207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E.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重点生态功能区转移支付收入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34万元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F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.固定数额补助收入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175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G.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巩固脱贫攻坚成果衔接乡村振兴转移支付收入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407万元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H.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科学技术共同财政事权转移支付收入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20万元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I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.文化旅游体育与传媒共同财政事权转移支付收入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4万元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J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.社会保障和就业共同财政事权转移支付收入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300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K.医疗卫生共同财政事权转移支付收入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 xml:space="preserve">L.节能环保共同财政事权转移支付收入2万元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M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.农林水共同财政事权转移支付收入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97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P.其他一般性转移支付收入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 xml:space="preserve">1965万元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)专项转移支付收入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750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A.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城乡社区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500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B.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商业服务业等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235万元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C.其他收入15万元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</w:rPr>
        <w:t>二、财政支出完成情况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年，园区财政总支出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21547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万元，其中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一般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公共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预算支出完成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21015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万元，政府性基金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预算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支出完成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532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（一）一般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公共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预算支出构成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color w:val="000000" w:themeColor="text1"/>
          <w:kern w:val="0"/>
          <w:sz w:val="20"/>
          <w:szCs w:val="20"/>
          <w:lang w:val="en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年度一般公共预算支出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21015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万元，其中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一般公共服务支出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2795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公共安全支出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19万元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科学技术支出40万元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文化旅游体育与传媒支出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628万元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社会保障和就业支出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501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卫生健康支出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节能环保支出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116万元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城乡社区支出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14664万元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农林水支出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910万元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资源勘探工业信息等支出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612万元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自然资源海洋气象等支出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15万元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住房保障支出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94万元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灾害防治及应急管理支出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496万元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其他支出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108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债务发行费用支出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10万元。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（二）政府性基金支出构成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年度政府性基金支出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532万元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国有资本经营预算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构成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2023年无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国有资本经营预算支出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</w:rPr>
        <w:t>三、结转结余情况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576" w:lineRule="exact"/>
        <w:ind w:firstLine="640" w:firstLineChars="200"/>
        <w:contextualSpacing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（一）2023年结转情况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576" w:lineRule="exact"/>
        <w:ind w:firstLine="640" w:firstLineChars="200"/>
        <w:contextualSpacing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一般公共预算支出结转 71万元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分别为高校毕业生就业创业补助资金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 xml:space="preserve">64万元，第二批减税降费资金7万元。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576" w:lineRule="exact"/>
        <w:ind w:left="0" w:leftChars="0" w:firstLine="640" w:firstLineChars="200"/>
        <w:contextualSpacing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 xml:space="preserve">政府性基金支出结转87万元。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576" w:lineRule="exact"/>
        <w:ind w:left="0" w:leftChars="0" w:firstLine="640" w:firstLineChars="200"/>
        <w:contextualSpacing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国有资本经营预算支出结转0.13万元，为区属企业退休人员社会化管理补助。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576" w:lineRule="exact"/>
        <w:ind w:firstLine="640" w:firstLineChars="200"/>
        <w:contextualSpacing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 xml:space="preserve">上年结余情况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576" w:lineRule="exact"/>
        <w:ind w:firstLine="640" w:firstLineChars="200"/>
        <w:contextualSpacing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2022年预算稳定调节基金余额14444万元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"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其中2023年已动用预算稳定调节基金 12500万元。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576" w:lineRule="exact"/>
        <w:ind w:firstLine="640" w:firstLineChars="200"/>
        <w:contextualSpacing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（三）2023 年结余情况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576" w:lineRule="exact"/>
        <w:ind w:firstLine="640" w:firstLineChars="200"/>
        <w:contextualSpacing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2023 年预算稳定调节基金余额 15067 万元（其中包含债务转贷收入置换资金3760.805万元，转贷收入5007万元），其中2024 年已动用预算稳定调节基金 15000万元（其中债务转贷收入5007万元，一般公共预算资金9993万元）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四、其他情况说明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576" w:lineRule="exact"/>
        <w:ind w:firstLine="640" w:firstLineChars="200"/>
        <w:contextualSpacing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（一）“三公”经费预决算情况说明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576" w:lineRule="exact"/>
        <w:ind w:firstLine="640" w:firstLineChars="200"/>
        <w:contextualSpacing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严格贯彻落实中央“八项规定”、自治区“约法十章”和市委“八项要求”，以及厉行勤俭节约反对铺张浪费等相 关规定，在实行“三公”经费预算和审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批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制度上，按照实际情况能不开支的尽量不开支，能少开支的尽量少开支原则，严格控制三公经费，严格控制公款接待，进一步加强了“三公”经费管理，严格执行因公出国（境）费，公务接待、公务用车购置费及运行经费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2023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年三公经费预算27.6万元（公务用车运行维护经费26.8万元、公务接待费0.8万元），实际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支出17.27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万元（公务用车运行维护经费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17.27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万元、公务接待费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无支出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），较202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年同比三公经费决算支出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15.04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万元（公务用车运行维护经费14.78万元、公务接待费0.26万元）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增长15%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576" w:lineRule="exact"/>
        <w:ind w:firstLine="640" w:firstLineChars="200"/>
        <w:contextualSpacing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）举借政府债务情况说明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文创园区严格按照《预算法》、《关于加强地方政府债务管理意见》和《西藏自治区财政厅关于进一步规范政府债务通知》等文件精神认真贯彻落实各项规定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。同时结合园区实际情况，积极申报争取政府一般债务资金，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2023年根据《西藏自治区财政厅关于转贷拉萨市2023年新增政府一般债券资金（三至五期）预算指标的通知》（藏财债指【2023】21号）文件，新增政府一般债券资金8978万元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分别为；西藏文化旅游创意园区慈觉林四组给水泵站提升改造工程项目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1610万元，西藏文化旅游创意园区给水取水提升改造项目415万元，西藏文化旅游创意园区云天湖公园项目2000万元，西藏文化旅游创意园区管委会互联网+智慧园区项目4583万元，西藏文化旅游创意园区村组（一组）新增道路改造项目370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）转移性支付执行情况说明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Lines="50" w:afterLines="50"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年度转移性支付年初预算安排资金为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4296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万元，中途追加资金为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3095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万元，全年共安排转移性支付资金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  <w:t>7391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万元。主要用于人员工资及运行经费、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  <w:t>就业补助资金、基础设施建设、乡村振兴项目建设等领域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</w:rPr>
        <w:t>（四）预算绩效情况说明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378" w:afterAutospacing="0" w:line="576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2023年财政局对2022年项目已完成第三方绩效评价工作。   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432" w:line="576" w:lineRule="exact"/>
        <w:jc w:val="both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F3D5EC"/>
    <w:multiLevelType w:val="singleLevel"/>
    <w:tmpl w:val="97F3D5E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CC0ED9D"/>
    <w:multiLevelType w:val="singleLevel"/>
    <w:tmpl w:val="CCC0ED9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B6F338C"/>
    <w:multiLevelType w:val="singleLevel"/>
    <w:tmpl w:val="DB6F338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AFCD1D6"/>
    <w:multiLevelType w:val="singleLevel"/>
    <w:tmpl w:val="FAFCD1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034D369"/>
    <w:multiLevelType w:val="singleLevel"/>
    <w:tmpl w:val="2034D36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4089A"/>
    <w:rsid w:val="00001B4F"/>
    <w:rsid w:val="00010224"/>
    <w:rsid w:val="00033CE7"/>
    <w:rsid w:val="00063D05"/>
    <w:rsid w:val="00094324"/>
    <w:rsid w:val="000C7FDB"/>
    <w:rsid w:val="000D161E"/>
    <w:rsid w:val="000E7506"/>
    <w:rsid w:val="000F70A1"/>
    <w:rsid w:val="000F74EB"/>
    <w:rsid w:val="0010534A"/>
    <w:rsid w:val="00165B42"/>
    <w:rsid w:val="00176D50"/>
    <w:rsid w:val="00194AA6"/>
    <w:rsid w:val="00195EA3"/>
    <w:rsid w:val="001B7AA5"/>
    <w:rsid w:val="001C2B55"/>
    <w:rsid w:val="001F6BEC"/>
    <w:rsid w:val="00201156"/>
    <w:rsid w:val="0021530E"/>
    <w:rsid w:val="00224CA3"/>
    <w:rsid w:val="00231C56"/>
    <w:rsid w:val="00235FC2"/>
    <w:rsid w:val="002365FB"/>
    <w:rsid w:val="00272680"/>
    <w:rsid w:val="00294DD6"/>
    <w:rsid w:val="00294F1E"/>
    <w:rsid w:val="002E1F7D"/>
    <w:rsid w:val="002E6AAF"/>
    <w:rsid w:val="002F45E3"/>
    <w:rsid w:val="003018FA"/>
    <w:rsid w:val="003020DB"/>
    <w:rsid w:val="00322951"/>
    <w:rsid w:val="0032434F"/>
    <w:rsid w:val="00375E6B"/>
    <w:rsid w:val="00383655"/>
    <w:rsid w:val="00386F05"/>
    <w:rsid w:val="003963D3"/>
    <w:rsid w:val="00397700"/>
    <w:rsid w:val="003A65F3"/>
    <w:rsid w:val="003B6F40"/>
    <w:rsid w:val="003F0436"/>
    <w:rsid w:val="003F1A22"/>
    <w:rsid w:val="00427A03"/>
    <w:rsid w:val="00427D04"/>
    <w:rsid w:val="0047048E"/>
    <w:rsid w:val="00473227"/>
    <w:rsid w:val="00495546"/>
    <w:rsid w:val="00497D9E"/>
    <w:rsid w:val="004B2866"/>
    <w:rsid w:val="004C57B9"/>
    <w:rsid w:val="004D3B96"/>
    <w:rsid w:val="004E5399"/>
    <w:rsid w:val="004F34BD"/>
    <w:rsid w:val="00501254"/>
    <w:rsid w:val="005621B6"/>
    <w:rsid w:val="005810EB"/>
    <w:rsid w:val="005812B0"/>
    <w:rsid w:val="00592C33"/>
    <w:rsid w:val="005C1EF8"/>
    <w:rsid w:val="005C3BC1"/>
    <w:rsid w:val="005E0AF1"/>
    <w:rsid w:val="006018B9"/>
    <w:rsid w:val="0063679C"/>
    <w:rsid w:val="0064089A"/>
    <w:rsid w:val="006560E5"/>
    <w:rsid w:val="00660320"/>
    <w:rsid w:val="00664510"/>
    <w:rsid w:val="00667105"/>
    <w:rsid w:val="0067323D"/>
    <w:rsid w:val="00684603"/>
    <w:rsid w:val="00696F44"/>
    <w:rsid w:val="006B07B0"/>
    <w:rsid w:val="006C3A49"/>
    <w:rsid w:val="006E491B"/>
    <w:rsid w:val="006E658B"/>
    <w:rsid w:val="006F4318"/>
    <w:rsid w:val="006F52DC"/>
    <w:rsid w:val="00727B62"/>
    <w:rsid w:val="00743EA1"/>
    <w:rsid w:val="00745924"/>
    <w:rsid w:val="00764606"/>
    <w:rsid w:val="00773251"/>
    <w:rsid w:val="00777C5E"/>
    <w:rsid w:val="007979BC"/>
    <w:rsid w:val="007A1DC9"/>
    <w:rsid w:val="007A69FE"/>
    <w:rsid w:val="007B0F2B"/>
    <w:rsid w:val="007B32F5"/>
    <w:rsid w:val="007C4686"/>
    <w:rsid w:val="007E0AAD"/>
    <w:rsid w:val="007E4220"/>
    <w:rsid w:val="007E5688"/>
    <w:rsid w:val="007F4D29"/>
    <w:rsid w:val="00810DA4"/>
    <w:rsid w:val="008112A3"/>
    <w:rsid w:val="00820AA2"/>
    <w:rsid w:val="00820F67"/>
    <w:rsid w:val="0083244C"/>
    <w:rsid w:val="00860853"/>
    <w:rsid w:val="00876F51"/>
    <w:rsid w:val="0089725C"/>
    <w:rsid w:val="008E3B06"/>
    <w:rsid w:val="008E4014"/>
    <w:rsid w:val="008E7559"/>
    <w:rsid w:val="00907982"/>
    <w:rsid w:val="00910BCF"/>
    <w:rsid w:val="00956AA5"/>
    <w:rsid w:val="00962279"/>
    <w:rsid w:val="009707C0"/>
    <w:rsid w:val="00975C33"/>
    <w:rsid w:val="00991A08"/>
    <w:rsid w:val="009C2164"/>
    <w:rsid w:val="009E55D5"/>
    <w:rsid w:val="00A02431"/>
    <w:rsid w:val="00A14924"/>
    <w:rsid w:val="00A16108"/>
    <w:rsid w:val="00A3413E"/>
    <w:rsid w:val="00A37D89"/>
    <w:rsid w:val="00A438E4"/>
    <w:rsid w:val="00A51F9A"/>
    <w:rsid w:val="00A56E66"/>
    <w:rsid w:val="00A57509"/>
    <w:rsid w:val="00A575D2"/>
    <w:rsid w:val="00AA7844"/>
    <w:rsid w:val="00AF1FD9"/>
    <w:rsid w:val="00AF3C08"/>
    <w:rsid w:val="00AF4DED"/>
    <w:rsid w:val="00B23B67"/>
    <w:rsid w:val="00B40F14"/>
    <w:rsid w:val="00B44767"/>
    <w:rsid w:val="00B5148C"/>
    <w:rsid w:val="00B758D1"/>
    <w:rsid w:val="00B8046A"/>
    <w:rsid w:val="00B82582"/>
    <w:rsid w:val="00B85D79"/>
    <w:rsid w:val="00B97FA0"/>
    <w:rsid w:val="00BA39E8"/>
    <w:rsid w:val="00C01DDF"/>
    <w:rsid w:val="00C0341A"/>
    <w:rsid w:val="00C22B70"/>
    <w:rsid w:val="00C43C76"/>
    <w:rsid w:val="00C46587"/>
    <w:rsid w:val="00C57CFF"/>
    <w:rsid w:val="00CD2BAB"/>
    <w:rsid w:val="00CD6735"/>
    <w:rsid w:val="00CE17BA"/>
    <w:rsid w:val="00D044A7"/>
    <w:rsid w:val="00D5145F"/>
    <w:rsid w:val="00D54793"/>
    <w:rsid w:val="00D62172"/>
    <w:rsid w:val="00DB510E"/>
    <w:rsid w:val="00DD4F63"/>
    <w:rsid w:val="00DD53BA"/>
    <w:rsid w:val="00DD6744"/>
    <w:rsid w:val="00E03D1D"/>
    <w:rsid w:val="00E153A2"/>
    <w:rsid w:val="00E44B0A"/>
    <w:rsid w:val="00E44EBC"/>
    <w:rsid w:val="00E52C69"/>
    <w:rsid w:val="00E55CEA"/>
    <w:rsid w:val="00E7310A"/>
    <w:rsid w:val="00EA3E12"/>
    <w:rsid w:val="00ED2D0A"/>
    <w:rsid w:val="00EE6699"/>
    <w:rsid w:val="00EF15C3"/>
    <w:rsid w:val="00F0391E"/>
    <w:rsid w:val="00F31759"/>
    <w:rsid w:val="00F40B7D"/>
    <w:rsid w:val="00F64882"/>
    <w:rsid w:val="00F8713D"/>
    <w:rsid w:val="00F9128B"/>
    <w:rsid w:val="00FA695C"/>
    <w:rsid w:val="00FC4AA7"/>
    <w:rsid w:val="01ED1276"/>
    <w:rsid w:val="031E4590"/>
    <w:rsid w:val="056D36B5"/>
    <w:rsid w:val="05AD1084"/>
    <w:rsid w:val="07734DCD"/>
    <w:rsid w:val="07767335"/>
    <w:rsid w:val="07B2447C"/>
    <w:rsid w:val="0D0A7D34"/>
    <w:rsid w:val="0E661762"/>
    <w:rsid w:val="0FBE72B7"/>
    <w:rsid w:val="12E93D9F"/>
    <w:rsid w:val="135B6C89"/>
    <w:rsid w:val="1D8B2F7A"/>
    <w:rsid w:val="1F210523"/>
    <w:rsid w:val="23B500B5"/>
    <w:rsid w:val="26F5558D"/>
    <w:rsid w:val="2BE57805"/>
    <w:rsid w:val="30A308CC"/>
    <w:rsid w:val="33FA3483"/>
    <w:rsid w:val="34ED1C67"/>
    <w:rsid w:val="36D62DFE"/>
    <w:rsid w:val="3D2D2663"/>
    <w:rsid w:val="3F766E7A"/>
    <w:rsid w:val="4144578F"/>
    <w:rsid w:val="41957FB5"/>
    <w:rsid w:val="42883F9A"/>
    <w:rsid w:val="43C717CF"/>
    <w:rsid w:val="4746394F"/>
    <w:rsid w:val="4E2737EB"/>
    <w:rsid w:val="5297209A"/>
    <w:rsid w:val="52DF8CA2"/>
    <w:rsid w:val="54D65274"/>
    <w:rsid w:val="58A272E6"/>
    <w:rsid w:val="5B572E25"/>
    <w:rsid w:val="5CF5709E"/>
    <w:rsid w:val="5EF46822"/>
    <w:rsid w:val="5FFFC4EC"/>
    <w:rsid w:val="63B90ECB"/>
    <w:rsid w:val="67DF91DF"/>
    <w:rsid w:val="68E031F4"/>
    <w:rsid w:val="68FD772A"/>
    <w:rsid w:val="6BBC226E"/>
    <w:rsid w:val="6CEE4ADA"/>
    <w:rsid w:val="6E014CBC"/>
    <w:rsid w:val="6E151666"/>
    <w:rsid w:val="6FBFD2B4"/>
    <w:rsid w:val="722605B7"/>
    <w:rsid w:val="72F07ED4"/>
    <w:rsid w:val="75B97D59"/>
    <w:rsid w:val="75CE12E2"/>
    <w:rsid w:val="760E3437"/>
    <w:rsid w:val="7BCE619F"/>
    <w:rsid w:val="7E8728BC"/>
    <w:rsid w:val="7F2F14BE"/>
    <w:rsid w:val="9777E34A"/>
    <w:rsid w:val="D66D81D2"/>
    <w:rsid w:val="DD3E50B5"/>
    <w:rsid w:val="DEAF19C1"/>
    <w:rsid w:val="DFEF1533"/>
    <w:rsid w:val="E7BBAAFC"/>
    <w:rsid w:val="F5F3BBA0"/>
    <w:rsid w:val="FF8F8BA6"/>
    <w:rsid w:val="FFF7D977"/>
    <w:rsid w:val="FFFEA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333333"/>
      <w:u w:val="none"/>
      <w:shd w:val="clear" w:color="auto" w:fill="auto"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zrbj1"/>
    <w:basedOn w:val="1"/>
    <w:qFormat/>
    <w:uiPriority w:val="0"/>
    <w:pPr>
      <w:widowControl/>
      <w:spacing w:before="100" w:beforeAutospacing="1" w:after="100" w:afterAutospacing="1"/>
      <w:ind w:right="4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403</Words>
  <Characters>2302</Characters>
  <Lines>19</Lines>
  <Paragraphs>5</Paragraphs>
  <TotalTime>100</TotalTime>
  <ScaleCrop>false</ScaleCrop>
  <LinksUpToDate>false</LinksUpToDate>
  <CharactersWithSpaces>2700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2021-09-29T22:58:00Z</dcterms:created>
  <dc:creator>Admin</dc:creator>
  <cp:lastModifiedBy>CN=杨文平/OU=西藏文化旅游创意园区/OU=拉萨市财政局/OU=西藏自治区财政厅/O=TIBET</cp:lastModifiedBy>
  <cp:lastPrinted>2021-09-29T23:26:00Z</cp:lastPrinted>
  <dcterms:modified xsi:type="dcterms:W3CDTF">2024-09-20T04:17:06Z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7617292488A743749F5DDD5FB352CD14</vt:lpwstr>
  </property>
</Properties>
</file>