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附件：</w:t>
      </w:r>
      <w:bookmarkStart w:id="1" w:name="_GoBack"/>
      <w:bookmarkEnd w:id="1"/>
      <w:r>
        <w:rPr>
          <w:rFonts w:hint="eastAsia" w:ascii="方正仿宋_GBK" w:hAnsi="方正仿宋_GBK" w:eastAsia="方正仿宋_GBK" w:cs="方正仿宋_GBK"/>
          <w:color w:val="auto"/>
          <w:sz w:val="32"/>
          <w:szCs w:val="32"/>
        </w:rPr>
        <w:t>遴选办法具体内容</w:t>
      </w:r>
    </w:p>
    <w:tbl>
      <w:tblPr>
        <w:tblStyle w:val="7"/>
        <w:tblW w:w="9082" w:type="dxa"/>
        <w:jc w:val="center"/>
        <w:tblLayout w:type="autofit"/>
        <w:tblCellMar>
          <w:top w:w="0" w:type="dxa"/>
          <w:left w:w="108" w:type="dxa"/>
          <w:bottom w:w="0" w:type="dxa"/>
          <w:right w:w="108" w:type="dxa"/>
        </w:tblCellMar>
      </w:tblPr>
      <w:tblGrid>
        <w:gridCol w:w="837"/>
        <w:gridCol w:w="1501"/>
        <w:gridCol w:w="5907"/>
        <w:gridCol w:w="837"/>
      </w:tblGrid>
      <w:tr>
        <w:tblPrEx>
          <w:tblCellMar>
            <w:top w:w="0" w:type="dxa"/>
            <w:left w:w="108" w:type="dxa"/>
            <w:bottom w:w="0" w:type="dxa"/>
            <w:right w:w="108" w:type="dxa"/>
          </w:tblCellMar>
        </w:tblPrEx>
        <w:trPr>
          <w:trHeight w:val="992"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序号</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评审部分</w:t>
            </w:r>
          </w:p>
        </w:tc>
        <w:tc>
          <w:tcPr>
            <w:tcW w:w="5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center"/>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评审内容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是否通过</w:t>
            </w:r>
          </w:p>
        </w:tc>
      </w:tr>
      <w:tr>
        <w:tblPrEx>
          <w:tblCellMar>
            <w:top w:w="0" w:type="dxa"/>
            <w:left w:w="108" w:type="dxa"/>
            <w:bottom w:w="0" w:type="dxa"/>
            <w:right w:w="108" w:type="dxa"/>
          </w:tblCellMar>
        </w:tblPrEx>
        <w:trPr>
          <w:trHeight w:val="11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sz w:val="32"/>
                <w:szCs w:val="3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kern w:val="0"/>
                <w:sz w:val="32"/>
                <w:szCs w:val="32"/>
                <w:lang w:bidi="ar"/>
              </w:rPr>
              <w:t>资格条件</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1、本次遴选要求</w:t>
            </w:r>
            <w:r>
              <w:rPr>
                <w:rFonts w:hint="eastAsia" w:ascii="方正仿宋_GBK" w:hAnsi="方正仿宋_GBK" w:eastAsia="方正仿宋_GBK" w:cs="方正仿宋_GBK"/>
                <w:color w:val="auto"/>
                <w:kern w:val="0"/>
                <w:sz w:val="28"/>
                <w:szCs w:val="28"/>
                <w:lang w:val="en-US" w:eastAsia="zh-CN" w:bidi="ar"/>
              </w:rPr>
              <w:t>投标</w:t>
            </w:r>
            <w:r>
              <w:rPr>
                <w:rFonts w:hint="eastAsia" w:ascii="方正仿宋_GBK" w:hAnsi="方正仿宋_GBK" w:eastAsia="方正仿宋_GBK" w:cs="方正仿宋_GBK"/>
                <w:color w:val="auto"/>
                <w:kern w:val="0"/>
                <w:sz w:val="28"/>
                <w:szCs w:val="28"/>
                <w:lang w:bidi="ar"/>
              </w:rPr>
              <w:t>单位须具备</w:t>
            </w:r>
            <w:r>
              <w:rPr>
                <w:rFonts w:hint="eastAsia" w:ascii="方正仿宋_GBK" w:hAnsi="方正仿宋_GBK" w:eastAsia="方正仿宋_GBK" w:cs="方正仿宋_GBK"/>
                <w:color w:val="auto"/>
                <w:kern w:val="0"/>
                <w:sz w:val="28"/>
                <w:szCs w:val="28"/>
                <w:lang w:val="en-US" w:eastAsia="zh-CN" w:bidi="ar"/>
              </w:rPr>
              <w:t>行业主管部门颁发的相关</w:t>
            </w:r>
            <w:r>
              <w:rPr>
                <w:rFonts w:hint="eastAsia" w:ascii="方正仿宋_GBK" w:hAnsi="方正仿宋_GBK" w:eastAsia="方正仿宋_GBK" w:cs="方正仿宋_GBK"/>
                <w:color w:val="auto"/>
                <w:kern w:val="0"/>
                <w:sz w:val="28"/>
                <w:szCs w:val="28"/>
                <w:lang w:bidi="ar"/>
              </w:rPr>
              <w:t>资质</w:t>
            </w:r>
            <w:r>
              <w:rPr>
                <w:rFonts w:hint="eastAsia" w:ascii="方正仿宋_GBK" w:hAnsi="方正仿宋_GBK" w:eastAsia="方正仿宋_GBK" w:cs="方正仿宋_GBK"/>
                <w:color w:val="auto"/>
                <w:kern w:val="0"/>
                <w:sz w:val="28"/>
                <w:szCs w:val="28"/>
                <w:lang w:eastAsia="zh-CN" w:bidi="ar"/>
              </w:rPr>
              <w:t>，</w:t>
            </w:r>
            <w:r>
              <w:rPr>
                <w:rFonts w:hint="eastAsia" w:ascii="方正仿宋_GBK" w:hAnsi="方正仿宋_GBK" w:eastAsia="方正仿宋_GBK" w:cs="方正仿宋_GBK"/>
                <w:color w:val="auto"/>
                <w:kern w:val="0"/>
                <w:sz w:val="28"/>
                <w:szCs w:val="28"/>
                <w:lang w:val="en-US" w:eastAsia="zh-CN" w:bidi="ar"/>
              </w:rPr>
              <w:t>并在人员、设备、资金等方面具备相应的能力</w:t>
            </w:r>
            <w:r>
              <w:rPr>
                <w:rFonts w:hint="eastAsia" w:ascii="方正仿宋_GBK" w:hAnsi="方正仿宋_GBK" w:eastAsia="方正仿宋_GBK" w:cs="方正仿宋_GBK"/>
                <w:color w:val="auto"/>
                <w:kern w:val="0"/>
                <w:sz w:val="28"/>
                <w:szCs w:val="28"/>
                <w:lang w:bidi="ar"/>
              </w:rPr>
              <w:t>（提供有效的营业执照和资质证书）；</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bidi="ar"/>
              </w:rPr>
              <w:t>2、近三年（202</w:t>
            </w:r>
            <w:r>
              <w:rPr>
                <w:rFonts w:hint="eastAsia" w:ascii="方正仿宋_GBK" w:hAnsi="方正仿宋_GBK" w:eastAsia="方正仿宋_GBK" w:cs="方正仿宋_GBK"/>
                <w:color w:val="auto"/>
                <w:kern w:val="0"/>
                <w:sz w:val="28"/>
                <w:szCs w:val="28"/>
                <w:lang w:val="en-US" w:eastAsia="zh-CN" w:bidi="ar"/>
              </w:rPr>
              <w:t>1</w:t>
            </w:r>
            <w:r>
              <w:rPr>
                <w:rFonts w:hint="eastAsia" w:ascii="方正仿宋_GBK" w:hAnsi="方正仿宋_GBK" w:eastAsia="方正仿宋_GBK" w:cs="方正仿宋_GBK"/>
                <w:color w:val="auto"/>
                <w:kern w:val="0"/>
                <w:sz w:val="28"/>
                <w:szCs w:val="28"/>
                <w:lang w:bidi="ar"/>
              </w:rPr>
              <w:t>年至今）具有不少于1个与本项目类似的业绩（以中标通知书或监理合同为准）；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3</w:t>
            </w:r>
            <w:r>
              <w:rPr>
                <w:rFonts w:hint="eastAsia" w:ascii="方正仿宋_GBK" w:hAnsi="方正仿宋_GBK" w:eastAsia="方正仿宋_GBK" w:cs="方正仿宋_GBK"/>
                <w:color w:val="auto"/>
                <w:kern w:val="0"/>
                <w:sz w:val="28"/>
                <w:szCs w:val="28"/>
                <w:lang w:bidi="ar"/>
              </w:rPr>
              <w:t>、提供近三年（2021-2023年度，若企业成立不足三年则提供成立以来的财务报表）的经会计师事务所或审计机构审计的财务会计报告；</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4</w:t>
            </w:r>
            <w:r>
              <w:rPr>
                <w:rFonts w:hint="eastAsia" w:ascii="方正仿宋_GBK" w:hAnsi="方正仿宋_GBK" w:eastAsia="方正仿宋_GBK" w:cs="方正仿宋_GBK"/>
                <w:color w:val="auto"/>
                <w:kern w:val="0"/>
                <w:sz w:val="28"/>
                <w:szCs w:val="28"/>
                <w:lang w:bidi="ar"/>
              </w:rPr>
              <w:t>、须按照藏建市管〔2023〕62号完成企业资质信息报送。</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28"/>
                <w:szCs w:val="28"/>
                <w:lang w:bidi="ar"/>
              </w:rPr>
            </w:pPr>
            <w:r>
              <w:rPr>
                <w:rFonts w:hint="eastAsia" w:ascii="方正仿宋_GBK" w:hAnsi="方正仿宋_GBK" w:eastAsia="方正仿宋_GBK" w:cs="方正仿宋_GBK"/>
                <w:color w:val="auto"/>
                <w:kern w:val="0"/>
                <w:sz w:val="28"/>
                <w:szCs w:val="28"/>
                <w:lang w:val="en-US" w:eastAsia="zh-CN" w:bidi="ar"/>
              </w:rPr>
              <w:t>5</w:t>
            </w:r>
            <w:r>
              <w:rPr>
                <w:rFonts w:hint="eastAsia" w:ascii="方正仿宋_GBK" w:hAnsi="方正仿宋_GBK" w:eastAsia="方正仿宋_GBK" w:cs="方正仿宋_GBK"/>
                <w:color w:val="auto"/>
                <w:kern w:val="0"/>
                <w:sz w:val="28"/>
                <w:szCs w:val="28"/>
                <w:lang w:bidi="ar"/>
              </w:rPr>
              <w:t>、近三年（2021年度、2022年度、2023年度）企业未处于财产被接管、冻结、破产状态，并没有因违法违规或不诚信行为而被政府或业主宣布取消投标资格，以住房城乡建设部、信用中国网站（严重失信主体名单、经营异常名录、重大税收违法失信主体）查询截图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28"/>
                <w:szCs w:val="28"/>
                <w:lang w:val="en-US" w:eastAsia="zh-CN" w:bidi="ar"/>
              </w:rPr>
              <w:t>6</w:t>
            </w:r>
            <w:r>
              <w:rPr>
                <w:rFonts w:hint="eastAsia" w:ascii="方正仿宋_GBK" w:hAnsi="方正仿宋_GBK" w:eastAsia="方正仿宋_GBK" w:cs="方正仿宋_GBK"/>
                <w:color w:val="auto"/>
                <w:kern w:val="0"/>
                <w:sz w:val="28"/>
                <w:szCs w:val="28"/>
                <w:lang w:bidi="ar"/>
              </w:rPr>
              <w:t>、本项目不接受联合体遴选。</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p>
        </w:tc>
      </w:tr>
      <w:tr>
        <w:tblPrEx>
          <w:tblCellMar>
            <w:top w:w="0" w:type="dxa"/>
            <w:left w:w="108" w:type="dxa"/>
            <w:bottom w:w="0" w:type="dxa"/>
            <w:right w:w="108" w:type="dxa"/>
          </w:tblCellMar>
        </w:tblPrEx>
        <w:trPr>
          <w:trHeight w:val="1295" w:hRule="atLeast"/>
          <w:jc w:val="center"/>
        </w:trPr>
        <w:tc>
          <w:tcPr>
            <w:tcW w:w="90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通过资格条件评审的才能进入详细评审，详细评审总得分100分，分值如下：</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商务部分：</w:t>
            </w:r>
            <w:r>
              <w:rPr>
                <w:rFonts w:hint="eastAsia" w:ascii="方正仿宋_GBK" w:hAnsi="方正仿宋_GBK" w:eastAsia="方正仿宋_GBK" w:cs="方正仿宋_GBK"/>
                <w:b/>
                <w:bCs/>
                <w:color w:val="auto"/>
                <w:kern w:val="0"/>
                <w:sz w:val="32"/>
                <w:szCs w:val="32"/>
                <w:highlight w:val="none"/>
                <w:lang w:val="en-US" w:eastAsia="zh-CN" w:bidi="ar"/>
              </w:rPr>
              <w:t>20</w:t>
            </w:r>
            <w:r>
              <w:rPr>
                <w:rFonts w:hint="eastAsia" w:ascii="方正仿宋_GBK" w:hAnsi="方正仿宋_GBK" w:eastAsia="方正仿宋_GBK" w:cs="方正仿宋_GBK"/>
                <w:b/>
                <w:bCs/>
                <w:color w:val="auto"/>
                <w:kern w:val="0"/>
                <w:sz w:val="32"/>
                <w:szCs w:val="32"/>
                <w:highlight w:val="none"/>
                <w:lang w:bidi="ar"/>
              </w:rPr>
              <w:t>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技术部分（</w:t>
            </w:r>
            <w:r>
              <w:rPr>
                <w:rFonts w:hint="eastAsia" w:ascii="方正仿宋_GBK" w:hAnsi="方正仿宋_GBK" w:eastAsia="方正仿宋_GBK" w:cs="方正仿宋_GBK"/>
                <w:b/>
                <w:bCs/>
                <w:color w:val="auto"/>
                <w:kern w:val="0"/>
                <w:sz w:val="32"/>
                <w:szCs w:val="32"/>
                <w:highlight w:val="none"/>
                <w:lang w:val="en-US" w:eastAsia="zh-CN" w:bidi="ar"/>
              </w:rPr>
              <w:t>设计</w:t>
            </w:r>
            <w:r>
              <w:rPr>
                <w:rFonts w:hint="eastAsia" w:ascii="方正仿宋_GBK" w:hAnsi="方正仿宋_GBK" w:eastAsia="方正仿宋_GBK" w:cs="方正仿宋_GBK"/>
                <w:b/>
                <w:bCs/>
                <w:color w:val="auto"/>
                <w:kern w:val="0"/>
                <w:sz w:val="32"/>
                <w:szCs w:val="32"/>
                <w:highlight w:val="none"/>
                <w:lang w:bidi="ar"/>
              </w:rPr>
              <w:t>大纲）：</w:t>
            </w:r>
            <w:r>
              <w:rPr>
                <w:rFonts w:hint="eastAsia" w:ascii="方正仿宋_GBK" w:hAnsi="方正仿宋_GBK" w:eastAsia="方正仿宋_GBK" w:cs="方正仿宋_GBK"/>
                <w:b/>
                <w:bCs/>
                <w:color w:val="auto"/>
                <w:kern w:val="0"/>
                <w:sz w:val="32"/>
                <w:szCs w:val="32"/>
                <w:highlight w:val="none"/>
                <w:lang w:val="en-US" w:eastAsia="zh-CN" w:bidi="ar"/>
              </w:rPr>
              <w:t>70</w:t>
            </w:r>
            <w:r>
              <w:rPr>
                <w:rFonts w:hint="eastAsia" w:ascii="方正仿宋_GBK" w:hAnsi="方正仿宋_GBK" w:eastAsia="方正仿宋_GBK" w:cs="方正仿宋_GBK"/>
                <w:b/>
                <w:bCs/>
                <w:color w:val="auto"/>
                <w:kern w:val="0"/>
                <w:sz w:val="32"/>
                <w:szCs w:val="32"/>
                <w:highlight w:val="none"/>
                <w:lang w:bidi="ar"/>
              </w:rPr>
              <w:t>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投标报价：1</w:t>
            </w:r>
            <w:r>
              <w:rPr>
                <w:rFonts w:hint="eastAsia" w:ascii="方正仿宋_GBK" w:hAnsi="方正仿宋_GBK" w:eastAsia="方正仿宋_GBK" w:cs="方正仿宋_GBK"/>
                <w:b/>
                <w:bCs/>
                <w:color w:val="auto"/>
                <w:kern w:val="0"/>
                <w:sz w:val="32"/>
                <w:szCs w:val="32"/>
                <w:highlight w:val="none"/>
                <w:lang w:val="en-US" w:eastAsia="zh-CN" w:bidi="ar"/>
              </w:rPr>
              <w:t>0</w:t>
            </w:r>
            <w:r>
              <w:rPr>
                <w:rFonts w:hint="eastAsia" w:ascii="方正仿宋_GBK" w:hAnsi="方正仿宋_GBK" w:eastAsia="方正仿宋_GBK" w:cs="方正仿宋_GBK"/>
                <w:b/>
                <w:bCs/>
                <w:color w:val="auto"/>
                <w:kern w:val="0"/>
                <w:sz w:val="32"/>
                <w:szCs w:val="32"/>
                <w:highlight w:val="none"/>
                <w:lang w:bidi="ar"/>
              </w:rPr>
              <w:t>分</w:t>
            </w:r>
          </w:p>
        </w:tc>
      </w:tr>
    </w:tbl>
    <w:tbl>
      <w:tblPr>
        <w:tblStyle w:val="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276"/>
        <w:gridCol w:w="1517"/>
        <w:gridCol w:w="369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gridSpan w:val="2"/>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bookmarkStart w:id="0" w:name="_Hlk148612614"/>
            <w:r>
              <w:rPr>
                <w:rFonts w:hint="eastAsia" w:ascii="方正仿宋_GBK" w:hAnsi="方正仿宋_GBK" w:eastAsia="方正仿宋_GBK" w:cs="方正仿宋_GBK"/>
                <w:color w:val="auto"/>
                <w:kern w:val="0"/>
                <w:sz w:val="32"/>
                <w:szCs w:val="32"/>
                <w:highlight w:val="none"/>
              </w:rPr>
              <w:t>条款号</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评审因素</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评审标准</w:t>
            </w:r>
          </w:p>
        </w:tc>
        <w:tc>
          <w:tcPr>
            <w:tcW w:w="1651" w:type="dxa"/>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18"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1</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商务部分</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履约能力</w:t>
            </w:r>
          </w:p>
        </w:tc>
        <w:tc>
          <w:tcPr>
            <w:tcW w:w="3696" w:type="dxa"/>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供应商自202</w:t>
            </w: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年1月1日（含）以来，具有类似项目业绩的，每有一项业绩得</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分，本项最多得</w:t>
            </w:r>
            <w:r>
              <w:rPr>
                <w:rFonts w:hint="eastAsia" w:ascii="方正仿宋_GBK" w:hAnsi="方正仿宋_GBK" w:eastAsia="方正仿宋_GBK" w:cs="方正仿宋_GBK"/>
                <w:color w:val="auto"/>
                <w:kern w:val="0"/>
                <w:sz w:val="28"/>
                <w:szCs w:val="28"/>
                <w:highlight w:val="none"/>
                <w:lang w:val="en-US" w:eastAsia="zh-CN"/>
              </w:rPr>
              <w:t>10</w:t>
            </w:r>
            <w:r>
              <w:rPr>
                <w:rFonts w:hint="eastAsia" w:ascii="方正仿宋_GBK" w:hAnsi="方正仿宋_GBK" w:eastAsia="方正仿宋_GBK" w:cs="方正仿宋_GBK"/>
                <w:color w:val="auto"/>
                <w:kern w:val="0"/>
                <w:sz w:val="28"/>
                <w:szCs w:val="28"/>
                <w:highlight w:val="none"/>
              </w:rPr>
              <w:t>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rPr>
              <w:t>注：类似项目业绩：提供中标（成交）通知书或合同清晰复印件并加盖供应商单位鲜章。</w:t>
            </w:r>
            <w:r>
              <w:rPr>
                <w:rFonts w:hint="eastAsia" w:ascii="方正仿宋_GBK" w:hAnsi="方正仿宋_GBK" w:eastAsia="方正仿宋_GBK" w:cs="方正仿宋_GBK"/>
                <w:color w:val="auto"/>
                <w:kern w:val="0"/>
                <w:sz w:val="28"/>
                <w:szCs w:val="28"/>
                <w:highlight w:val="none"/>
                <w:lang w:val="en-US" w:eastAsia="zh-CN"/>
              </w:rPr>
              <w:t xml:space="preserve"> </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人员配置</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left"/>
              <w:rPr>
                <w:rFonts w:hint="default" w:ascii="方正仿宋_GBK" w:hAnsi="方正仿宋_GBK" w:eastAsia="方正仿宋_GBK" w:cs="方正仿宋_GBK"/>
                <w:color w:val="auto"/>
                <w:kern w:val="0"/>
                <w:sz w:val="28"/>
                <w:szCs w:val="28"/>
                <w:highlight w:val="none"/>
                <w:lang w:val="en-US"/>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项目负责人：</w:t>
            </w:r>
            <w:r>
              <w:rPr>
                <w:rFonts w:hint="eastAsia" w:ascii="方正仿宋_GBK" w:hAnsi="方正仿宋_GBK" w:eastAsia="方正仿宋_GBK" w:cs="方正仿宋_GBK"/>
                <w:color w:val="auto"/>
                <w:kern w:val="0"/>
                <w:sz w:val="28"/>
                <w:szCs w:val="28"/>
                <w:highlight w:val="none"/>
                <w:lang w:val="en-US" w:eastAsia="zh-CN"/>
              </w:rPr>
              <w:t>本次招标要求投标人具备的项目负责人最低要求为关专业中级及以上技术职称，有相关证书的得4分。</w:t>
            </w:r>
          </w:p>
          <w:p>
            <w:pPr>
              <w:keepNext w:val="0"/>
              <w:keepLines w:val="0"/>
              <w:pageBreakBefore w:val="0"/>
              <w:kinsoku/>
              <w:wordWrap/>
              <w:overflowPunct/>
              <w:topLinePunct w:val="0"/>
              <w:autoSpaceDE/>
              <w:autoSpaceDN/>
              <w:bidi w:val="0"/>
              <w:adjustRightInd/>
              <w:snapToGrid/>
              <w:spacing w:line="576" w:lineRule="exact"/>
              <w:jc w:val="left"/>
              <w:rPr>
                <w:rFonts w:hint="default" w:ascii="方正仿宋_GBK" w:hAnsi="方正仿宋_GBK" w:eastAsia="方正仿宋_GBK" w:cs="方正仿宋_GBK"/>
                <w:color w:val="auto"/>
                <w:kern w:val="0"/>
                <w:sz w:val="28"/>
                <w:szCs w:val="28"/>
                <w:highlight w:val="none"/>
                <w:lang w:val="en-US"/>
              </w:rPr>
            </w:pPr>
            <w:r>
              <w:rPr>
                <w:rFonts w:hint="eastAsia" w:ascii="方正仿宋_GBK" w:hAnsi="方正仿宋_GBK" w:eastAsia="方正仿宋_GBK" w:cs="方正仿宋_GBK"/>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rPr>
              <w:t>技术负责人：</w:t>
            </w:r>
            <w:r>
              <w:rPr>
                <w:rFonts w:hint="eastAsia" w:ascii="方正仿宋_GBK" w:hAnsi="方正仿宋_GBK" w:eastAsia="方正仿宋_GBK" w:cs="方正仿宋_GBK"/>
                <w:color w:val="auto"/>
                <w:kern w:val="0"/>
                <w:sz w:val="28"/>
                <w:szCs w:val="28"/>
                <w:highlight w:val="none"/>
                <w:lang w:val="en-US" w:eastAsia="zh-CN"/>
              </w:rPr>
              <w:t>本次招标要求投标人具备的技术负责人最低要求为具有相关专业初级及以上技术职称，每派一个有相关证书的技术人员人得2分，此项最多得6分。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注：以上人员提供相应的执业资格、职称证书复印件，证明材料复印件加盖公章。</w:t>
            </w:r>
            <w:r>
              <w:rPr>
                <w:rFonts w:hint="eastAsia" w:ascii="方正仿宋_GBK" w:hAnsi="方正仿宋_GBK" w:eastAsia="方正仿宋_GBK" w:cs="方正仿宋_GBK"/>
                <w:color w:val="auto"/>
                <w:kern w:val="0"/>
                <w:sz w:val="28"/>
                <w:szCs w:val="28"/>
                <w:highlight w:val="none"/>
                <w:lang w:val="en-US" w:eastAsia="zh-CN"/>
              </w:rPr>
              <w:t>并须提供开标当月或前一个月开始往前连续6个月在该投标单位的养老保险缴纳证明或社保部门出具的在本单位参保的证明。</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18"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技术部分</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进度计划</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根据供应商针对本项目的进度计划分下列3项：①进度计划表；②实施人员配置方案；③进度计划保障措施；对本项目的进度计划进行打分：符合本项目要求得</w:t>
            </w:r>
            <w:r>
              <w:rPr>
                <w:rFonts w:hint="eastAsia" w:ascii="方正仿宋_GBK" w:hAnsi="方正仿宋_GBK" w:eastAsia="方正仿宋_GBK" w:cs="方正仿宋_GBK"/>
                <w:color w:val="auto"/>
                <w:kern w:val="0"/>
                <w:sz w:val="28"/>
                <w:szCs w:val="28"/>
                <w:highlight w:val="none"/>
                <w:lang w:val="en-US" w:eastAsia="zh-CN"/>
              </w:rPr>
              <w:t>12</w:t>
            </w:r>
            <w:r>
              <w:rPr>
                <w:rFonts w:hint="eastAsia" w:ascii="方正仿宋_GBK" w:hAnsi="方正仿宋_GBK" w:eastAsia="方正仿宋_GBK" w:cs="方正仿宋_GBK"/>
                <w:color w:val="auto"/>
                <w:kern w:val="0"/>
                <w:sz w:val="28"/>
                <w:szCs w:val="28"/>
                <w:highlight w:val="none"/>
              </w:rPr>
              <w:t>分；（如有缺陷或不足在此分数基础上进项扣分），以上3项中每缺少一项的扣</w:t>
            </w: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分，每项中内容存在缺陷或不足扣3分，单项扣完为止。注：内容存在缺陷或不足是指内容不满足项目要求或与项目无关或与项目不匹配或项目名称、实施地点、涉及的规范、技术服务标准要求与本项目不一致等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实施方案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供应商应针对本项目的技术方案分下列5项：①项目整体理解；②工作内容阐述；③技术路线及流程；④工作步骤计划，⑤</w:t>
            </w:r>
            <w:r>
              <w:rPr>
                <w:rFonts w:hint="eastAsia" w:ascii="方正仿宋_GBK" w:hAnsi="方正仿宋_GBK" w:eastAsia="方正仿宋_GBK" w:cs="方正仿宋_GBK"/>
                <w:color w:val="auto"/>
                <w:kern w:val="0"/>
                <w:sz w:val="28"/>
                <w:szCs w:val="28"/>
                <w:highlight w:val="none"/>
                <w:lang w:val="en-US" w:eastAsia="zh-CN"/>
              </w:rPr>
              <w:t>组织评审方案、</w:t>
            </w:r>
            <w:r>
              <w:rPr>
                <w:rFonts w:hint="eastAsia" w:ascii="方正仿宋_GBK" w:hAnsi="方正仿宋_GBK" w:eastAsia="方正仿宋_GBK" w:cs="方正仿宋_GBK"/>
                <w:color w:val="auto"/>
                <w:kern w:val="0"/>
                <w:sz w:val="28"/>
                <w:szCs w:val="28"/>
                <w:highlight w:val="none"/>
              </w:rPr>
              <w:t>成果提交；符合本项目要求得30分；（如有缺陷或不足在此分数基础上进项扣分），以上5项中每缺少一项的扣6分，每项中内容存在缺陷或不足扣3分，单项扣完为止。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进度计划保证措施</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进度计划和保证措施进行综合评审；包括但不限于：①进度安排计划、②各环节进度保障措施、③与采购人的沟通以及协调等；以上3项内容为专门针对本项目编制，符合本项目实际情况，能够保障项目顺利实施的得9分，缺少一项内容扣3分，每有-项内容存在缺陷扣2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ind w:left="0" w:leftChars="0" w:firstLine="0" w:firstLineChars="0"/>
              <w:jc w:val="both"/>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质量、安全控制方案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设计质量控制方案，包括：①质量控制制度；②质量控制措施；③安全控制计划进行综合评审；以上3项内容为专门针对本项目编制，符合本项目实际情况，能够保障项目顺利实施的得9分，缺少一项内容扣3分，每有一项内容存在缺陷扣2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pStyle w:val="2"/>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rPr>
                <w:rFonts w:hint="eastAsia" w:ascii="方正仿宋_GBK" w:hAnsi="方正仿宋_GBK" w:eastAsia="方正仿宋_GBK" w:cs="方正仿宋_GBK"/>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9</w:t>
            </w: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rPr>
              <w:t>技术服务</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根据投标人</w:t>
            </w:r>
            <w:r>
              <w:rPr>
                <w:rFonts w:hint="eastAsia" w:ascii="方正仿宋_GBK" w:hAnsi="方正仿宋_GBK" w:eastAsia="方正仿宋_GBK" w:cs="方正仿宋_GBK"/>
                <w:color w:val="auto"/>
                <w:kern w:val="0"/>
                <w:sz w:val="28"/>
                <w:szCs w:val="28"/>
                <w:highlight w:val="none"/>
              </w:rPr>
              <w:t>提供的技术服务、日常服务、主动服务及相应的维护承诺、维护人员配备等情况</w:t>
            </w:r>
            <w:r>
              <w:rPr>
                <w:rFonts w:hint="eastAsia" w:ascii="方正仿宋_GBK" w:hAnsi="方正仿宋_GBK" w:eastAsia="方正仿宋_GBK" w:cs="方正仿宋_GBK"/>
                <w:color w:val="auto"/>
                <w:kern w:val="0"/>
                <w:sz w:val="28"/>
                <w:szCs w:val="28"/>
                <w:highlight w:val="none"/>
                <w:lang w:val="zh-CN"/>
              </w:rPr>
              <w:t>由评委打分</w:t>
            </w:r>
            <w:r>
              <w:rPr>
                <w:rFonts w:hint="eastAsia" w:ascii="方正仿宋_GBK" w:hAnsi="方正仿宋_GBK" w:eastAsia="方正仿宋_GBK" w:cs="方正仿宋_GBK"/>
                <w:color w:val="auto"/>
                <w:kern w:val="0"/>
                <w:sz w:val="28"/>
                <w:szCs w:val="28"/>
                <w:highlight w:val="none"/>
              </w:rPr>
              <w:t>。技术服务保障</w:t>
            </w:r>
            <w:r>
              <w:rPr>
                <w:rFonts w:hint="eastAsia" w:ascii="方正仿宋_GBK" w:hAnsi="方正仿宋_GBK" w:eastAsia="方正仿宋_GBK" w:cs="方正仿宋_GBK"/>
                <w:color w:val="auto"/>
                <w:kern w:val="0"/>
                <w:sz w:val="28"/>
                <w:szCs w:val="28"/>
                <w:highlight w:val="none"/>
                <w:lang w:eastAsia="zh-CN"/>
              </w:rPr>
              <w:t>完全</w:t>
            </w:r>
            <w:r>
              <w:rPr>
                <w:rFonts w:hint="eastAsia" w:ascii="方正仿宋_GBK" w:hAnsi="方正仿宋_GBK" w:eastAsia="方正仿宋_GBK" w:cs="方正仿宋_GBK"/>
                <w:color w:val="auto"/>
                <w:kern w:val="0"/>
                <w:sz w:val="28"/>
                <w:szCs w:val="28"/>
                <w:highlight w:val="none"/>
              </w:rPr>
              <w:t>可行、合理的得</w:t>
            </w:r>
            <w:r>
              <w:rPr>
                <w:rFonts w:hint="eastAsia" w:ascii="方正仿宋_GBK" w:hAnsi="方正仿宋_GBK" w:eastAsia="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rPr>
              <w:t>分</w:t>
            </w:r>
            <w:r>
              <w:rPr>
                <w:rFonts w:hint="eastAsia" w:ascii="方正仿宋_GBK" w:hAnsi="方正仿宋_GBK" w:eastAsia="方正仿宋_GBK" w:cs="方正仿宋_GBK"/>
                <w:color w:val="auto"/>
                <w:kern w:val="0"/>
                <w:sz w:val="28"/>
                <w:szCs w:val="28"/>
                <w:highlight w:val="none"/>
                <w:lang w:eastAsia="zh-CN"/>
              </w:rPr>
              <w:t>，基本</w:t>
            </w:r>
            <w:r>
              <w:rPr>
                <w:rFonts w:hint="eastAsia" w:ascii="方正仿宋_GBK" w:hAnsi="方正仿宋_GBK" w:eastAsia="方正仿宋_GBK" w:cs="方正仿宋_GBK"/>
                <w:color w:val="auto"/>
                <w:kern w:val="0"/>
                <w:sz w:val="28"/>
                <w:szCs w:val="28"/>
                <w:highlight w:val="none"/>
              </w:rPr>
              <w:t>可行、合理</w:t>
            </w:r>
            <w:r>
              <w:rPr>
                <w:rFonts w:hint="eastAsia" w:ascii="方正仿宋_GBK" w:hAnsi="方正仿宋_GBK" w:eastAsia="方正仿宋_GBK" w:cs="方正仿宋_GBK"/>
                <w:color w:val="auto"/>
                <w:kern w:val="0"/>
                <w:sz w:val="28"/>
                <w:szCs w:val="28"/>
                <w:highlight w:val="none"/>
                <w:lang w:eastAsia="zh-CN"/>
              </w:rPr>
              <w:t>得</w:t>
            </w:r>
            <w:r>
              <w:rPr>
                <w:rFonts w:hint="eastAsia" w:ascii="方正仿宋_GBK" w:hAnsi="方正仿宋_GBK" w:eastAsia="方正仿宋_GBK" w:cs="方正仿宋_GBK"/>
                <w:color w:val="auto"/>
                <w:kern w:val="0"/>
                <w:sz w:val="28"/>
                <w:szCs w:val="28"/>
                <w:highlight w:val="none"/>
                <w:lang w:val="en-US" w:eastAsia="zh-CN"/>
              </w:rPr>
              <w:t>2-3分</w:t>
            </w:r>
            <w:r>
              <w:rPr>
                <w:rFonts w:hint="eastAsia" w:ascii="方正仿宋_GBK" w:hAnsi="方正仿宋_GBK" w:eastAsia="方正仿宋_GBK" w:cs="方正仿宋_GBK"/>
                <w:color w:val="auto"/>
                <w:kern w:val="0"/>
                <w:sz w:val="28"/>
                <w:szCs w:val="28"/>
                <w:highlight w:val="none"/>
                <w:lang w:eastAsia="zh-CN"/>
              </w:rPr>
              <w:t>，部分</w:t>
            </w:r>
            <w:r>
              <w:rPr>
                <w:rFonts w:hint="eastAsia" w:ascii="方正仿宋_GBK" w:hAnsi="方正仿宋_GBK" w:eastAsia="方正仿宋_GBK" w:cs="方正仿宋_GBK"/>
                <w:color w:val="auto"/>
                <w:kern w:val="0"/>
                <w:sz w:val="28"/>
                <w:szCs w:val="28"/>
                <w:highlight w:val="none"/>
              </w:rPr>
              <w:t>可行、合理</w:t>
            </w:r>
            <w:r>
              <w:rPr>
                <w:rFonts w:hint="eastAsia" w:ascii="方正仿宋_GBK" w:hAnsi="方正仿宋_GBK" w:eastAsia="方正仿宋_GBK" w:cs="方正仿宋_GBK"/>
                <w:color w:val="auto"/>
                <w:kern w:val="0"/>
                <w:sz w:val="28"/>
                <w:szCs w:val="28"/>
                <w:highlight w:val="none"/>
                <w:lang w:eastAsia="zh-CN"/>
              </w:rPr>
              <w:t>得</w:t>
            </w:r>
            <w:r>
              <w:rPr>
                <w:rFonts w:hint="eastAsia" w:ascii="方正仿宋_GBK" w:hAnsi="方正仿宋_GBK" w:eastAsia="方正仿宋_GBK" w:cs="方正仿宋_GBK"/>
                <w:color w:val="auto"/>
                <w:kern w:val="0"/>
                <w:sz w:val="28"/>
                <w:szCs w:val="28"/>
                <w:highlight w:val="none"/>
                <w:lang w:val="en-US" w:eastAsia="zh-CN"/>
              </w:rPr>
              <w:t>1分，未提及不得分</w:t>
            </w:r>
            <w:r>
              <w:rPr>
                <w:rFonts w:hint="eastAsia" w:ascii="方正仿宋_GBK" w:hAnsi="方正仿宋_GBK" w:eastAsia="方正仿宋_GBK" w:cs="方正仿宋_GBK"/>
                <w:color w:val="auto"/>
                <w:kern w:val="0"/>
                <w:sz w:val="28"/>
                <w:szCs w:val="28"/>
                <w:highlight w:val="none"/>
              </w:rPr>
              <w:t>。</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18"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后续服务方案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根据供应商针对本项目提供的后续服务方案进行综合评审：包括但不限于：①后续服务的内容、②后续服务人员组成；③后续服务保证措施等；以上3项内容为专门针对本项目编制，符合本项目实际情况，能够保障项目顺利实施的得6分，缺少一项内容扣2分，每有一项内容存在缺陷扣1分，扣完为止。</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注：缺陷是指：内容与项目无关、逻辑错误、科学原理错误、表述错误、不符合本项目涉及的相关规范或标准要求的任意一种情形。</w:t>
            </w:r>
          </w:p>
        </w:tc>
        <w:tc>
          <w:tcPr>
            <w:tcW w:w="1651"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Align w:val="center"/>
          </w:tcPr>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76" w:lineRule="exact"/>
              <w:jc w:val="center"/>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3</w:t>
            </w:r>
          </w:p>
        </w:tc>
        <w:tc>
          <w:tcPr>
            <w:tcW w:w="2793" w:type="dxa"/>
            <w:gridSpan w:val="2"/>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报价部分评分（</w:t>
            </w:r>
            <w:r>
              <w:rPr>
                <w:rFonts w:hint="eastAsia" w:ascii="方正仿宋_GBK" w:hAnsi="方正仿宋_GBK" w:eastAsia="方正仿宋_GBK" w:cs="方正仿宋_GBK"/>
                <w:color w:val="auto"/>
                <w:kern w:val="0"/>
                <w:sz w:val="32"/>
                <w:szCs w:val="32"/>
                <w:highlight w:val="none"/>
                <w:lang w:val="en-US" w:eastAsia="zh-CN"/>
              </w:rPr>
              <w:t>10分</w:t>
            </w:r>
            <w:r>
              <w:rPr>
                <w:rFonts w:hint="eastAsia" w:ascii="方正仿宋_GBK" w:hAnsi="方正仿宋_GBK" w:eastAsia="方正仿宋_GBK" w:cs="方正仿宋_GBK"/>
                <w:color w:val="auto"/>
                <w:kern w:val="0"/>
                <w:sz w:val="32"/>
                <w:szCs w:val="32"/>
                <w:highlight w:val="none"/>
              </w:rPr>
              <w:t>）</w:t>
            </w:r>
          </w:p>
        </w:tc>
        <w:tc>
          <w:tcPr>
            <w:tcW w:w="5347" w:type="dxa"/>
            <w:gridSpan w:val="2"/>
          </w:tcPr>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采用内插法（先计算评标基准价，再计算偏差率，再上浮下浮扣分）；</w:t>
            </w:r>
          </w:p>
          <w:p>
            <w:pPr>
              <w:pStyle w:val="13"/>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窗体顶端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评标价 = 投标函中的投标报价 ；</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基准价=所有有效评标价的平均值；</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平均值：当投标单位家数＜7家时直接计算平均值；当投标单位家数≥7家时去掉一家报价最高值，去掉一家报价最低值，然后计算平均值；</w:t>
            </w:r>
          </w:p>
          <w:p>
            <w:pPr>
              <w:pStyle w:val="13"/>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窗体顶端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bidi="ar"/>
              </w:rPr>
              <w:t xml:space="preserve">偏差率=(投标人的评标价-评标基准价)/评标基准价*100% </w:t>
            </w:r>
          </w:p>
          <w:p>
            <w:pPr>
              <w:pStyle w:val="14"/>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窗体底端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评标价得分计算公式：</w:t>
            </w:r>
          </w:p>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如果投标人的评标价≥评标基准价，则评标价得分=F-偏差率*E1；E1=0.01</w:t>
            </w:r>
          </w:p>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28"/>
                <w:szCs w:val="28"/>
                <w:highlight w:val="none"/>
                <w:lang w:bidi="ar"/>
              </w:rPr>
            </w:pPr>
            <w:r>
              <w:rPr>
                <w:rFonts w:hint="eastAsia" w:ascii="方正仿宋_GBK" w:hAnsi="方正仿宋_GBK" w:eastAsia="方正仿宋_GBK" w:cs="方正仿宋_GBK"/>
                <w:color w:val="auto"/>
                <w:kern w:val="0"/>
                <w:sz w:val="28"/>
                <w:szCs w:val="28"/>
                <w:highlight w:val="none"/>
                <w:lang w:bidi="ar"/>
              </w:rPr>
              <w:t>如果投标人的评标价＜评标基准价，则评标价得分=F+偏差率*E2；E2=0.01</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28"/>
                <w:szCs w:val="28"/>
                <w:highlight w:val="none"/>
                <w:lang w:bidi="ar"/>
              </w:rPr>
              <w:t>其中F是评标价所占的权重分值，E1是评标价每高于评标基准价一个百分点的扣分值，E2是评标价每低于评标基准价一个百分点的扣分值。</w:t>
            </w:r>
          </w:p>
        </w:tc>
      </w:tr>
      <w:bookmarkEnd w:id="0"/>
    </w:tbl>
    <w:p>
      <w:pPr>
        <w:keepNext w:val="0"/>
        <w:keepLines w:val="0"/>
        <w:pageBreakBefore w:val="0"/>
        <w:kinsoku/>
        <w:wordWrap/>
        <w:overflowPunct/>
        <w:topLinePunct w:val="0"/>
        <w:autoSpaceDE/>
        <w:autoSpaceDN/>
        <w:bidi w:val="0"/>
        <w:adjustRightInd/>
        <w:snapToGrid/>
        <w:spacing w:line="576" w:lineRule="exact"/>
        <w:jc w:val="both"/>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0DBEFDD4-4D0F-48E3-BB87-FE68FC681BCE}"/>
  </w:font>
  <w:font w:name="方正仿宋_GBK">
    <w:panose1 w:val="02000000000000000000"/>
    <w:charset w:val="86"/>
    <w:family w:val="auto"/>
    <w:pitch w:val="default"/>
    <w:sig w:usb0="00000001" w:usb1="080E0000" w:usb2="00000000" w:usb3="00000000" w:csb0="00040000" w:csb1="00000000"/>
    <w:embedRegular r:id="rId2" w:fontKey="{B5EDAD10-8F4B-4537-92FF-F13A095A9C8A}"/>
  </w:font>
  <w:font w:name="方正黑体_GBK">
    <w:panose1 w:val="03000509000000000000"/>
    <w:charset w:val="86"/>
    <w:family w:val="auto"/>
    <w:pitch w:val="default"/>
    <w:sig w:usb0="00000001" w:usb1="080E0000" w:usb2="00000000" w:usb3="00000000" w:csb0="00040000" w:csb1="00000000"/>
    <w:embedRegular r:id="rId3" w:fontKey="{308ED26A-559E-4656-9ED8-EA8DC02C804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YTk2MjM4MzE2YjRlMGYzZmFjZTI0MDQ1OWUzN2YifQ=="/>
  </w:docVars>
  <w:rsids>
    <w:rsidRoot w:val="00120B25"/>
    <w:rsid w:val="001111AF"/>
    <w:rsid w:val="00120B25"/>
    <w:rsid w:val="00155447"/>
    <w:rsid w:val="001E3E49"/>
    <w:rsid w:val="002A7B6C"/>
    <w:rsid w:val="00330461"/>
    <w:rsid w:val="00337DBD"/>
    <w:rsid w:val="0038578A"/>
    <w:rsid w:val="003F632E"/>
    <w:rsid w:val="00413679"/>
    <w:rsid w:val="00413A10"/>
    <w:rsid w:val="0041417C"/>
    <w:rsid w:val="00482632"/>
    <w:rsid w:val="00540B99"/>
    <w:rsid w:val="006D2013"/>
    <w:rsid w:val="008531B1"/>
    <w:rsid w:val="00881E65"/>
    <w:rsid w:val="008C47E7"/>
    <w:rsid w:val="00954305"/>
    <w:rsid w:val="00987989"/>
    <w:rsid w:val="00AD60B1"/>
    <w:rsid w:val="00AF0572"/>
    <w:rsid w:val="00B91A19"/>
    <w:rsid w:val="00D221EA"/>
    <w:rsid w:val="00D9473C"/>
    <w:rsid w:val="00DB7914"/>
    <w:rsid w:val="00E61011"/>
    <w:rsid w:val="00E7383B"/>
    <w:rsid w:val="00E7767F"/>
    <w:rsid w:val="00E80CAD"/>
    <w:rsid w:val="00EB6E1B"/>
    <w:rsid w:val="00FA4C58"/>
    <w:rsid w:val="028F2D59"/>
    <w:rsid w:val="035819C5"/>
    <w:rsid w:val="0DA14994"/>
    <w:rsid w:val="10264A11"/>
    <w:rsid w:val="159F04B7"/>
    <w:rsid w:val="166B5873"/>
    <w:rsid w:val="16E11692"/>
    <w:rsid w:val="19F3146B"/>
    <w:rsid w:val="1E2B2113"/>
    <w:rsid w:val="204D7D98"/>
    <w:rsid w:val="23B903D3"/>
    <w:rsid w:val="23BF2B98"/>
    <w:rsid w:val="259D531E"/>
    <w:rsid w:val="2E7F6821"/>
    <w:rsid w:val="302A5A00"/>
    <w:rsid w:val="312755EB"/>
    <w:rsid w:val="32CDAB28"/>
    <w:rsid w:val="33FF787D"/>
    <w:rsid w:val="34392F5C"/>
    <w:rsid w:val="37F7303E"/>
    <w:rsid w:val="39FDCCB1"/>
    <w:rsid w:val="3FC6D3D8"/>
    <w:rsid w:val="43CA157C"/>
    <w:rsid w:val="4A86121D"/>
    <w:rsid w:val="4C3B3017"/>
    <w:rsid w:val="4C8C3872"/>
    <w:rsid w:val="51D81616"/>
    <w:rsid w:val="53FE6723"/>
    <w:rsid w:val="5DFE9A67"/>
    <w:rsid w:val="63679741"/>
    <w:rsid w:val="68A67612"/>
    <w:rsid w:val="6AE062F3"/>
    <w:rsid w:val="6BFF954A"/>
    <w:rsid w:val="6D5C2FC6"/>
    <w:rsid w:val="6E79E394"/>
    <w:rsid w:val="72B666A4"/>
    <w:rsid w:val="72FE1075"/>
    <w:rsid w:val="783F3574"/>
    <w:rsid w:val="7A090895"/>
    <w:rsid w:val="7A0FC532"/>
    <w:rsid w:val="7AFB258E"/>
    <w:rsid w:val="7BBF35A7"/>
    <w:rsid w:val="7BFBD290"/>
    <w:rsid w:val="7CE617A9"/>
    <w:rsid w:val="7DA8C38F"/>
    <w:rsid w:val="7DE20F4B"/>
    <w:rsid w:val="7DFFA961"/>
    <w:rsid w:val="7E7F90B8"/>
    <w:rsid w:val="7ECF1219"/>
    <w:rsid w:val="7ED986A0"/>
    <w:rsid w:val="7FDFA055"/>
    <w:rsid w:val="B77FC08A"/>
    <w:rsid w:val="D47FA5EB"/>
    <w:rsid w:val="DC9F1FF5"/>
    <w:rsid w:val="E5BED3A4"/>
    <w:rsid w:val="F3FE67F2"/>
    <w:rsid w:val="F5B7D7BF"/>
    <w:rsid w:val="F89F4AB3"/>
    <w:rsid w:val="FAE72EB5"/>
    <w:rsid w:val="FBBF5DD2"/>
    <w:rsid w:val="FC69CBAA"/>
    <w:rsid w:val="FDBD15B3"/>
    <w:rsid w:val="FEE580C7"/>
    <w:rsid w:val="FEEDF6D2"/>
    <w:rsid w:val="FF5B8734"/>
    <w:rsid w:val="FFDE6B4F"/>
    <w:rsid w:val="FFDF4F67"/>
    <w:rsid w:val="FFF7F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qFormat/>
    <w:uiPriority w:val="1"/>
    <w:pPr>
      <w:spacing w:before="58"/>
      <w:ind w:left="561"/>
      <w:jc w:val="center"/>
      <w:outlineLvl w:val="1"/>
    </w:pPr>
    <w:rPr>
      <w:b/>
      <w:bCs/>
      <w:sz w:val="30"/>
      <w:szCs w:val="3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fontstyle01"/>
    <w:basedOn w:val="9"/>
    <w:qFormat/>
    <w:uiPriority w:val="0"/>
    <w:rPr>
      <w:rFonts w:hint="eastAsia" w:ascii="宋体" w:hAnsi="宋体" w:eastAsia="宋体"/>
      <w:color w:val="000000"/>
      <w:sz w:val="24"/>
      <w:szCs w:val="24"/>
    </w:rPr>
  </w:style>
  <w:style w:type="paragraph" w:customStyle="1" w:styleId="13">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14">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 w:type="character" w:customStyle="1" w:styleId="15">
    <w:name w:val="标题 1 字符"/>
    <w:basedOn w:val="9"/>
    <w:link w:val="3"/>
    <w:qFormat/>
    <w:uiPriority w:val="9"/>
    <w:rPr>
      <w:rFonts w:ascii="宋体" w:hAnsi="宋体" w:eastAsia="宋体" w:cs="宋体"/>
      <w:b/>
      <w:bCs/>
      <w:kern w:val="36"/>
      <w:sz w:val="48"/>
      <w:szCs w:val="4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3208</Words>
  <Characters>3423</Characters>
  <Lines>22</Lines>
  <Paragraphs>6</Paragraphs>
  <TotalTime>277</TotalTime>
  <ScaleCrop>false</ScaleCrop>
  <LinksUpToDate>false</LinksUpToDate>
  <CharactersWithSpaces>3435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2024-06-28T09:47:00Z</dcterms:created>
  <dc:creator>kang sun</dc:creator>
  <cp:lastModifiedBy>Administrator</cp:lastModifiedBy>
  <dcterms:modified xsi:type="dcterms:W3CDTF">2024-12-31T12:19:40Z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B8682F9EC8E94CA3AF381E67752BC04B_13</vt:lpwstr>
  </property>
</Properties>
</file>