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仿宋_GB2312" w:hAnsi="仿宋_GB2312" w:eastAsia="仿宋_GB2312" w:cs="仿宋_GB2312"/>
          <w:sz w:val="32"/>
          <w:szCs w:val="32"/>
        </w:rPr>
      </w:pPr>
      <w:bookmarkStart w:id="1" w:name="_GoBack"/>
      <w:r>
        <w:rPr>
          <w:rFonts w:ascii="仿宋_GB2312" w:hAnsi="仿宋_GB2312" w:eastAsia="仿宋_GB2312" w:cs="仿宋_GB2312"/>
          <w:sz w:val="32"/>
          <w:szCs w:val="32"/>
        </w:rPr>
        <w:t>附件：遴选办法具体内容</w:t>
      </w:r>
    </w:p>
    <w:bookmarkEnd w:id="1"/>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资格性检查：</w:t>
      </w:r>
    </w:p>
    <w:tbl>
      <w:tblPr>
        <w:tblStyle w:val="13"/>
        <w:tblW w:w="9008" w:type="dxa"/>
        <w:jc w:val="center"/>
        <w:tblLayout w:type="fixed"/>
        <w:tblCellMar>
          <w:top w:w="0" w:type="dxa"/>
          <w:left w:w="108" w:type="dxa"/>
          <w:bottom w:w="0" w:type="dxa"/>
          <w:right w:w="108" w:type="dxa"/>
        </w:tblCellMar>
      </w:tblPr>
      <w:tblGrid>
        <w:gridCol w:w="562"/>
        <w:gridCol w:w="1227"/>
        <w:gridCol w:w="663"/>
        <w:gridCol w:w="163"/>
        <w:gridCol w:w="5288"/>
        <w:gridCol w:w="1105"/>
      </w:tblGrid>
      <w:tr>
        <w:tblPrEx>
          <w:tblCellMar>
            <w:top w:w="0" w:type="dxa"/>
            <w:left w:w="108" w:type="dxa"/>
            <w:bottom w:w="0" w:type="dxa"/>
            <w:right w:w="108" w:type="dxa"/>
          </w:tblCellMar>
        </w:tblPrEx>
        <w:trPr>
          <w:trHeight w:val="359" w:hRule="atLeast"/>
          <w:jc w:val="center"/>
        </w:trPr>
        <w:tc>
          <w:tcPr>
            <w:tcW w:w="562" w:type="dxa"/>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rPr>
                <w:rFonts w:ascii="宋体" w:hAnsi="宋体" w:eastAsia="宋体" w:cs="仿宋"/>
                <w:sz w:val="24"/>
              </w:rPr>
            </w:pPr>
            <w:r>
              <w:rPr>
                <w:rFonts w:hint="eastAsia" w:ascii="宋体" w:hAnsi="宋体" w:eastAsia="宋体" w:cs="仿宋"/>
                <w:sz w:val="24"/>
              </w:rPr>
              <w:t>序号</w:t>
            </w:r>
          </w:p>
        </w:tc>
        <w:tc>
          <w:tcPr>
            <w:tcW w:w="1890"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ind w:firstLine="480"/>
              <w:jc w:val="center"/>
              <w:rPr>
                <w:rFonts w:ascii="宋体" w:hAnsi="宋体" w:eastAsia="宋体" w:cs="仿宋"/>
                <w:sz w:val="24"/>
              </w:rPr>
            </w:pPr>
            <w:r>
              <w:rPr>
                <w:rFonts w:hint="eastAsia" w:ascii="宋体" w:hAnsi="宋体" w:eastAsia="宋体" w:cs="仿宋"/>
                <w:sz w:val="24"/>
              </w:rPr>
              <w:t>审查项目</w:t>
            </w:r>
          </w:p>
        </w:tc>
        <w:tc>
          <w:tcPr>
            <w:tcW w:w="5451"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276" w:lineRule="auto"/>
              <w:ind w:firstLine="448"/>
              <w:jc w:val="center"/>
              <w:rPr>
                <w:rFonts w:ascii="宋体" w:hAnsi="宋体" w:eastAsia="宋体" w:cs="仿宋"/>
                <w:sz w:val="24"/>
              </w:rPr>
            </w:pPr>
            <w:r>
              <w:rPr>
                <w:rFonts w:hint="eastAsia" w:ascii="宋体" w:hAnsi="宋体" w:eastAsia="宋体" w:cs="仿宋"/>
                <w:spacing w:val="-8"/>
                <w:sz w:val="24"/>
                <w:lang w:bidi="zh-CN"/>
              </w:rPr>
              <w:t>审查内容</w:t>
            </w:r>
          </w:p>
        </w:tc>
        <w:tc>
          <w:tcPr>
            <w:tcW w:w="1105" w:type="dxa"/>
            <w:vMerge w:val="restart"/>
            <w:tcBorders>
              <w:top w:val="single" w:color="auto" w:sz="4" w:space="0"/>
              <w:left w:val="nil"/>
              <w:right w:val="single" w:color="auto" w:sz="4" w:space="0"/>
            </w:tcBorders>
            <w:noWrap/>
            <w:vAlign w:val="center"/>
          </w:tcPr>
          <w:p>
            <w:pPr>
              <w:spacing w:line="276" w:lineRule="auto"/>
              <w:rPr>
                <w:rFonts w:ascii="宋体" w:hAnsi="宋体" w:eastAsia="宋体" w:cs="仿宋"/>
                <w:sz w:val="24"/>
              </w:rPr>
            </w:pPr>
            <w:r>
              <w:rPr>
                <w:rFonts w:hint="eastAsia" w:ascii="宋体" w:hAnsi="宋体" w:eastAsia="宋体" w:cs="仿宋"/>
                <w:sz w:val="24"/>
              </w:rPr>
              <w:t>是否合 格</w:t>
            </w:r>
          </w:p>
        </w:tc>
      </w:tr>
      <w:tr>
        <w:tblPrEx>
          <w:tblCellMar>
            <w:top w:w="0" w:type="dxa"/>
            <w:left w:w="108" w:type="dxa"/>
            <w:bottom w:w="0" w:type="dxa"/>
            <w:right w:w="108" w:type="dxa"/>
          </w:tblCellMar>
        </w:tblPrEx>
        <w:trPr>
          <w:trHeight w:val="359" w:hRule="atLeast"/>
          <w:jc w:val="center"/>
        </w:trPr>
        <w:tc>
          <w:tcPr>
            <w:tcW w:w="562" w:type="dxa"/>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c>
          <w:tcPr>
            <w:tcW w:w="1890"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c>
          <w:tcPr>
            <w:tcW w:w="5451"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c>
          <w:tcPr>
            <w:tcW w:w="1105" w:type="dxa"/>
            <w:vMerge w:val="continue"/>
            <w:tcBorders>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CellMar>
            <w:top w:w="0" w:type="dxa"/>
            <w:left w:w="108" w:type="dxa"/>
            <w:bottom w:w="0" w:type="dxa"/>
            <w:right w:w="108" w:type="dxa"/>
          </w:tblCellMar>
        </w:tblPrEx>
        <w:trPr>
          <w:trHeight w:val="20" w:hRule="atLeast"/>
          <w:jc w:val="center"/>
        </w:trPr>
        <w:tc>
          <w:tcPr>
            <w:tcW w:w="562" w:type="dxa"/>
            <w:tcBorders>
              <w:top w:val="nil"/>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1</w:t>
            </w:r>
          </w:p>
        </w:tc>
        <w:tc>
          <w:tcPr>
            <w:tcW w:w="1890" w:type="dxa"/>
            <w:gridSpan w:val="2"/>
            <w:tcBorders>
              <w:top w:val="nil"/>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具有独立承担民事责任的能力</w:t>
            </w:r>
          </w:p>
        </w:tc>
        <w:tc>
          <w:tcPr>
            <w:tcW w:w="5451" w:type="dxa"/>
            <w:gridSpan w:val="2"/>
            <w:tcBorders>
              <w:top w:val="nil"/>
              <w:left w:val="single" w:color="auto" w:sz="4" w:space="0"/>
              <w:bottom w:val="single" w:color="auto" w:sz="4" w:space="0"/>
              <w:right w:val="single" w:color="auto" w:sz="4" w:space="0"/>
            </w:tcBorders>
            <w:noWrap/>
            <w:vAlign w:val="center"/>
          </w:tcPr>
          <w:p>
            <w:pPr>
              <w:snapToGrid w:val="0"/>
              <w:jc w:val="left"/>
              <w:rPr>
                <w:rFonts w:ascii="宋体" w:hAnsi="宋体" w:eastAsia="宋体" w:cs="仿宋"/>
                <w:sz w:val="24"/>
              </w:rPr>
            </w:pPr>
            <w:r>
              <w:rPr>
                <w:rFonts w:hint="eastAsia" w:ascii="宋体" w:hAnsi="宋体" w:eastAsia="宋体" w:cs="仿宋"/>
                <w:sz w:val="24"/>
              </w:rPr>
              <w:t>①【营业执照副本复印件（注：在有效期内）、组织机构代码证副本复印件（注：在有效期内）】或国家新颁发的营业执照复印件（有效期内）；</w:t>
            </w:r>
          </w:p>
          <w:p>
            <w:pPr>
              <w:snapToGrid w:val="0"/>
              <w:jc w:val="left"/>
              <w:rPr>
                <w:rFonts w:ascii="宋体" w:hAnsi="宋体" w:eastAsia="宋体" w:cs="仿宋"/>
                <w:sz w:val="24"/>
              </w:rPr>
            </w:pPr>
            <w:r>
              <w:rPr>
                <w:rFonts w:hint="eastAsia" w:ascii="宋体" w:hAnsi="宋体" w:eastAsia="宋体" w:cs="仿宋"/>
                <w:sz w:val="24"/>
              </w:rPr>
              <w:t>②其他组织提供具有承担民事责任的能力的证明材料复印件；</w:t>
            </w:r>
          </w:p>
          <w:p>
            <w:pPr>
              <w:jc w:val="left"/>
              <w:rPr>
                <w:rFonts w:ascii="宋体" w:hAnsi="宋体" w:eastAsia="宋体" w:cs="仿宋"/>
                <w:sz w:val="24"/>
              </w:rPr>
            </w:pPr>
            <w:r>
              <w:rPr>
                <w:rFonts w:hint="eastAsia" w:ascii="宋体" w:hAnsi="宋体" w:eastAsia="宋体" w:cs="仿宋"/>
                <w:sz w:val="24"/>
              </w:rPr>
              <w:t>③自然人提供身份证复印件。</w:t>
            </w:r>
          </w:p>
        </w:tc>
        <w:tc>
          <w:tcPr>
            <w:tcW w:w="1105" w:type="dxa"/>
            <w:tcBorders>
              <w:top w:val="nil"/>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CellMar>
            <w:top w:w="0" w:type="dxa"/>
            <w:left w:w="108" w:type="dxa"/>
            <w:bottom w:w="0" w:type="dxa"/>
            <w:right w:w="108" w:type="dxa"/>
          </w:tblCellMar>
        </w:tblPrEx>
        <w:trPr>
          <w:trHeight w:val="20" w:hRule="atLeast"/>
          <w:jc w:val="center"/>
        </w:trPr>
        <w:tc>
          <w:tcPr>
            <w:tcW w:w="562" w:type="dxa"/>
            <w:tcBorders>
              <w:top w:val="nil"/>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2</w:t>
            </w:r>
          </w:p>
        </w:tc>
        <w:tc>
          <w:tcPr>
            <w:tcW w:w="1890" w:type="dxa"/>
            <w:gridSpan w:val="2"/>
            <w:tcBorders>
              <w:top w:val="nil"/>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具有良好的商业信誉和健全的财务会计制度</w:t>
            </w:r>
          </w:p>
        </w:tc>
        <w:tc>
          <w:tcPr>
            <w:tcW w:w="5451" w:type="dxa"/>
            <w:gridSpan w:val="2"/>
            <w:tcBorders>
              <w:top w:val="nil"/>
              <w:left w:val="single" w:color="auto" w:sz="4" w:space="0"/>
              <w:bottom w:val="single" w:color="auto" w:sz="4" w:space="0"/>
              <w:right w:val="single" w:color="auto" w:sz="4" w:space="0"/>
            </w:tcBorders>
            <w:noWrap/>
            <w:vAlign w:val="center"/>
          </w:tcPr>
          <w:p>
            <w:pPr>
              <w:snapToGrid w:val="0"/>
              <w:jc w:val="left"/>
              <w:rPr>
                <w:rFonts w:ascii="宋体" w:hAnsi="宋体" w:eastAsia="宋体" w:cs="仿宋"/>
                <w:sz w:val="24"/>
              </w:rPr>
            </w:pPr>
            <w:r>
              <w:rPr>
                <w:rFonts w:hint="eastAsia" w:ascii="宋体" w:hAnsi="宋体" w:eastAsia="宋体" w:cs="仿宋"/>
                <w:sz w:val="24"/>
                <w:lang w:val="zh-CN"/>
              </w:rPr>
              <w:t>（1）具备良好商业信誉：提供承诺函。</w:t>
            </w:r>
          </w:p>
          <w:p>
            <w:pPr>
              <w:snapToGrid w:val="0"/>
              <w:jc w:val="left"/>
              <w:rPr>
                <w:rFonts w:ascii="宋体" w:hAnsi="宋体" w:eastAsia="宋体" w:cs="仿宋"/>
                <w:sz w:val="24"/>
                <w:lang w:val="zh-CN"/>
              </w:rPr>
            </w:pPr>
            <w:r>
              <w:rPr>
                <w:rFonts w:hint="eastAsia" w:ascii="宋体" w:hAnsi="宋体" w:eastAsia="宋体" w:cs="仿宋"/>
                <w:sz w:val="24"/>
              </w:rPr>
              <w:t>（2）具备健全的财务会计制度的证明材料：</w:t>
            </w:r>
            <w:r>
              <w:rPr>
                <w:rFonts w:hint="eastAsia" w:ascii="宋体" w:hAnsi="宋体" w:eastAsia="宋体" w:cs="仿宋"/>
                <w:sz w:val="24"/>
                <w:lang w:val="zh-CN"/>
              </w:rPr>
              <w:t>提供</w:t>
            </w:r>
            <w:r>
              <w:rPr>
                <w:rFonts w:hint="eastAsia" w:ascii="宋体" w:hAnsi="宋体" w:eastAsia="宋体" w:cs="仿宋"/>
                <w:sz w:val="24"/>
              </w:rPr>
              <w:t>2022年度或2023年度</w:t>
            </w:r>
            <w:r>
              <w:rPr>
                <w:rFonts w:hint="eastAsia" w:ascii="宋体" w:hAnsi="宋体" w:eastAsia="宋体" w:cs="仿宋"/>
                <w:sz w:val="24"/>
                <w:lang w:val="zh-CN"/>
              </w:rPr>
              <w:t>经审计的财务报告（如公司成立不足一年,则提供公司成立以来的财务报表或基本账户银行出具的资信证明）或财务状况良好的承诺。</w:t>
            </w:r>
          </w:p>
          <w:p>
            <w:pPr>
              <w:snapToGrid w:val="0"/>
              <w:jc w:val="left"/>
              <w:rPr>
                <w:rFonts w:ascii="宋体" w:hAnsi="宋体" w:eastAsia="宋体" w:cs="仿宋"/>
                <w:sz w:val="24"/>
              </w:rPr>
            </w:pPr>
            <w:r>
              <w:rPr>
                <w:rFonts w:hint="eastAsia" w:ascii="宋体" w:hAnsi="宋体" w:eastAsia="宋体" w:cs="仿宋"/>
                <w:sz w:val="24"/>
              </w:rPr>
              <w:t>注:供应商在参加政府采购活动前，被纳入法院、市场监督管理部门、税务部门、银行认定的失信名单且在有效期内，或者在前三年政府采购合同履约过程中及其他经营活动履约过程中未依法履约被有关行政部门处罚（处理）的，本项目不认定其具有良好的商业信誉。证明材料需提供复印件并加盖供应商公章。</w:t>
            </w:r>
          </w:p>
        </w:tc>
        <w:tc>
          <w:tcPr>
            <w:tcW w:w="1105" w:type="dxa"/>
            <w:tcBorders>
              <w:top w:val="nil"/>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CellMar>
            <w:top w:w="0" w:type="dxa"/>
            <w:left w:w="108" w:type="dxa"/>
            <w:bottom w:w="0" w:type="dxa"/>
            <w:right w:w="108" w:type="dxa"/>
          </w:tblCellMar>
        </w:tblPrEx>
        <w:trPr>
          <w:trHeight w:val="20" w:hRule="atLeast"/>
          <w:jc w:val="center"/>
        </w:trPr>
        <w:tc>
          <w:tcPr>
            <w:tcW w:w="562" w:type="dxa"/>
            <w:tcBorders>
              <w:top w:val="nil"/>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3</w:t>
            </w:r>
          </w:p>
        </w:tc>
        <w:tc>
          <w:tcPr>
            <w:tcW w:w="1890" w:type="dxa"/>
            <w:gridSpan w:val="2"/>
            <w:tcBorders>
              <w:top w:val="nil"/>
              <w:left w:val="single" w:color="auto" w:sz="4" w:space="0"/>
              <w:bottom w:val="single" w:color="auto" w:sz="4" w:space="0"/>
              <w:right w:val="single" w:color="auto" w:sz="4" w:space="0"/>
            </w:tcBorders>
            <w:noWrap/>
            <w:vAlign w:val="center"/>
          </w:tcPr>
          <w:p>
            <w:pPr>
              <w:pStyle w:val="16"/>
              <w:spacing w:before="16" w:line="288" w:lineRule="auto"/>
              <w:ind w:right="161" w:firstLine="480"/>
              <w:jc w:val="center"/>
              <w:rPr>
                <w:rFonts w:ascii="宋体" w:hAnsi="宋体" w:eastAsia="宋体"/>
                <w:sz w:val="24"/>
                <w:lang w:eastAsia="zh-CN"/>
              </w:rPr>
            </w:pPr>
            <w:r>
              <w:rPr>
                <w:rFonts w:hint="eastAsia" w:ascii="宋体" w:hAnsi="宋体" w:eastAsia="宋体"/>
                <w:kern w:val="2"/>
                <w:sz w:val="24"/>
                <w:lang w:eastAsia="zh-CN"/>
              </w:rPr>
              <w:t>具有履行合同所必须的设备和专业技术能力</w:t>
            </w:r>
          </w:p>
        </w:tc>
        <w:tc>
          <w:tcPr>
            <w:tcW w:w="5451" w:type="dxa"/>
            <w:gridSpan w:val="2"/>
            <w:tcBorders>
              <w:top w:val="nil"/>
              <w:left w:val="single" w:color="auto" w:sz="4" w:space="0"/>
              <w:bottom w:val="single" w:color="auto" w:sz="4" w:space="0"/>
              <w:right w:val="single" w:color="auto" w:sz="4" w:space="0"/>
            </w:tcBorders>
            <w:noWrap/>
            <w:vAlign w:val="center"/>
          </w:tcPr>
          <w:p>
            <w:pPr>
              <w:spacing w:line="276" w:lineRule="auto"/>
              <w:rPr>
                <w:rFonts w:ascii="宋体" w:hAnsi="宋体" w:eastAsia="宋体" w:cs="仿宋"/>
                <w:sz w:val="24"/>
              </w:rPr>
            </w:pPr>
            <w:r>
              <w:rPr>
                <w:rFonts w:hint="eastAsia" w:ascii="宋体" w:hAnsi="宋体" w:eastAsia="宋体" w:cs="仿宋"/>
                <w:sz w:val="24"/>
              </w:rPr>
              <w:t>提供承诺函，格式自拟。</w:t>
            </w:r>
          </w:p>
        </w:tc>
        <w:tc>
          <w:tcPr>
            <w:tcW w:w="1105" w:type="dxa"/>
            <w:tcBorders>
              <w:top w:val="nil"/>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CellMar>
            <w:top w:w="0" w:type="dxa"/>
            <w:left w:w="108" w:type="dxa"/>
            <w:bottom w:w="0" w:type="dxa"/>
            <w:right w:w="108"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4</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pPr>
              <w:pStyle w:val="16"/>
              <w:spacing w:line="288" w:lineRule="auto"/>
              <w:ind w:right="161" w:firstLine="480"/>
              <w:jc w:val="center"/>
              <w:rPr>
                <w:rFonts w:ascii="宋体" w:hAnsi="宋体" w:eastAsia="宋体"/>
                <w:sz w:val="24"/>
                <w:lang w:eastAsia="zh-CN"/>
              </w:rPr>
            </w:pPr>
            <w:r>
              <w:rPr>
                <w:rFonts w:hint="eastAsia" w:ascii="宋体" w:hAnsi="宋体" w:eastAsia="宋体"/>
                <w:sz w:val="24"/>
                <w:lang w:eastAsia="zh-CN"/>
              </w:rPr>
              <w:t>有依法缴纳税收和社会保障资金的良好记录</w:t>
            </w:r>
          </w:p>
        </w:tc>
        <w:tc>
          <w:tcPr>
            <w:tcW w:w="5451" w:type="dxa"/>
            <w:gridSpan w:val="2"/>
            <w:tcBorders>
              <w:top w:val="single" w:color="auto" w:sz="4" w:space="0"/>
              <w:left w:val="single" w:color="auto" w:sz="4" w:space="0"/>
              <w:bottom w:val="single" w:color="auto" w:sz="4" w:space="0"/>
              <w:right w:val="single" w:color="auto" w:sz="4" w:space="0"/>
            </w:tcBorders>
            <w:noWrap/>
            <w:vAlign w:val="center"/>
          </w:tcPr>
          <w:p>
            <w:pPr>
              <w:snapToGrid w:val="0"/>
              <w:jc w:val="left"/>
              <w:rPr>
                <w:rFonts w:ascii="宋体" w:hAnsi="宋体" w:eastAsia="宋体" w:cs="仿宋"/>
                <w:sz w:val="24"/>
              </w:rPr>
            </w:pPr>
            <w:r>
              <w:rPr>
                <w:rFonts w:hint="eastAsia" w:ascii="宋体" w:hAnsi="宋体" w:eastAsia="宋体" w:cs="仿宋"/>
                <w:sz w:val="24"/>
              </w:rPr>
              <w:t>依法缴纳税收的良好记录：须提供2024年1月（含）至投标截止时间以来任意一个月依法缴纳税收的转款凭证或税务局出具的相关缴纳凭证（成立不足一个月，提供承诺即可）以上证明材料提供复印件或提供缴纳税收良好记录的承诺。</w:t>
            </w:r>
          </w:p>
          <w:p>
            <w:pPr>
              <w:snapToGrid w:val="0"/>
              <w:jc w:val="left"/>
              <w:rPr>
                <w:rFonts w:ascii="宋体" w:hAnsi="宋体" w:eastAsia="宋体" w:cs="仿宋"/>
                <w:sz w:val="24"/>
              </w:rPr>
            </w:pPr>
            <w:r>
              <w:rPr>
                <w:rFonts w:hint="eastAsia" w:ascii="宋体" w:hAnsi="宋体" w:eastAsia="宋体" w:cs="仿宋"/>
                <w:sz w:val="24"/>
              </w:rPr>
              <w:t>（2）缴纳社会保障资金的良好记录：须提供2024年1月（含）至投标截止时间以来任意一个月依法缴纳社会保障资金的转款凭证或税务局出具的相关缴纳凭证（成立不足一个月，提供承诺即可）以上证明材料提</w:t>
            </w:r>
            <w:r>
              <w:rPr>
                <w:rFonts w:hint="eastAsia" w:ascii="宋体" w:hAnsi="宋体" w:eastAsia="宋体" w:cs="仿宋"/>
                <w:spacing w:val="-8"/>
                <w:sz w:val="24"/>
                <w:lang w:bidi="zh-CN"/>
              </w:rPr>
              <w:t>供复印件或提供缴纳社会保障资金的良好记录的承诺。</w:t>
            </w:r>
          </w:p>
        </w:tc>
        <w:tc>
          <w:tcPr>
            <w:tcW w:w="1105" w:type="dxa"/>
            <w:tcBorders>
              <w:top w:val="single" w:color="auto" w:sz="4" w:space="0"/>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CellMar>
            <w:top w:w="0" w:type="dxa"/>
            <w:left w:w="108" w:type="dxa"/>
            <w:bottom w:w="0" w:type="dxa"/>
            <w:right w:w="108" w:type="dxa"/>
          </w:tblCellMar>
        </w:tblPrEx>
        <w:trPr>
          <w:trHeight w:val="20" w:hRule="atLeast"/>
          <w:jc w:val="center"/>
        </w:trPr>
        <w:tc>
          <w:tcPr>
            <w:tcW w:w="562" w:type="dxa"/>
            <w:tcBorders>
              <w:top w:val="single" w:color="auto" w:sz="4" w:space="0"/>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5</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pPr>
              <w:pStyle w:val="16"/>
              <w:spacing w:before="26" w:line="288" w:lineRule="auto"/>
              <w:ind w:right="161" w:firstLine="480"/>
              <w:jc w:val="center"/>
              <w:rPr>
                <w:rFonts w:ascii="宋体" w:hAnsi="宋体" w:eastAsia="宋体"/>
                <w:sz w:val="24"/>
                <w:lang w:eastAsia="zh-CN"/>
              </w:rPr>
            </w:pPr>
            <w:r>
              <w:rPr>
                <w:rFonts w:hint="eastAsia" w:ascii="宋体" w:hAnsi="宋体" w:eastAsia="宋体"/>
                <w:sz w:val="24"/>
                <w:lang w:eastAsia="zh-CN"/>
              </w:rPr>
              <w:t>参加政府采购活动前三年内，在经营活动中没有重大违法记录</w:t>
            </w:r>
          </w:p>
        </w:tc>
        <w:tc>
          <w:tcPr>
            <w:tcW w:w="5451" w:type="dxa"/>
            <w:gridSpan w:val="2"/>
            <w:tcBorders>
              <w:top w:val="single" w:color="auto" w:sz="4" w:space="0"/>
              <w:left w:val="single" w:color="auto" w:sz="4" w:space="0"/>
              <w:bottom w:val="single" w:color="auto" w:sz="4" w:space="0"/>
              <w:right w:val="single" w:color="auto" w:sz="4" w:space="0"/>
            </w:tcBorders>
            <w:noWrap/>
            <w:vAlign w:val="center"/>
          </w:tcPr>
          <w:p>
            <w:pPr>
              <w:pStyle w:val="15"/>
              <w:tabs>
                <w:tab w:val="left" w:pos="440"/>
                <w:tab w:val="left" w:pos="897"/>
              </w:tabs>
              <w:autoSpaceDE w:val="0"/>
              <w:autoSpaceDN w:val="0"/>
              <w:spacing w:line="288" w:lineRule="auto"/>
              <w:ind w:firstLine="224"/>
              <w:jc w:val="left"/>
              <w:outlineLvl w:val="2"/>
              <w:rPr>
                <w:rFonts w:ascii="宋体" w:hAnsi="宋体" w:eastAsia="宋体" w:cs="仿宋"/>
                <w:sz w:val="24"/>
                <w:szCs w:val="24"/>
              </w:rPr>
            </w:pPr>
            <w:r>
              <w:rPr>
                <w:rFonts w:hint="eastAsia" w:ascii="宋体" w:hAnsi="宋体" w:eastAsia="宋体" w:cs="仿宋"/>
                <w:spacing w:val="-8"/>
                <w:sz w:val="24"/>
                <w:szCs w:val="24"/>
                <w:lang w:bidi="zh-CN"/>
              </w:rPr>
              <w:t>提供承诺函，格式自拟。</w:t>
            </w:r>
          </w:p>
        </w:tc>
        <w:tc>
          <w:tcPr>
            <w:tcW w:w="1105" w:type="dxa"/>
            <w:tcBorders>
              <w:top w:val="single" w:color="auto" w:sz="4" w:space="0"/>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CellMar>
            <w:top w:w="0" w:type="dxa"/>
            <w:left w:w="108" w:type="dxa"/>
            <w:bottom w:w="0" w:type="dxa"/>
            <w:right w:w="108" w:type="dxa"/>
          </w:tblCellMar>
        </w:tblPrEx>
        <w:trPr>
          <w:trHeight w:val="20" w:hRule="atLeast"/>
          <w:jc w:val="center"/>
        </w:trPr>
        <w:tc>
          <w:tcPr>
            <w:tcW w:w="562" w:type="dxa"/>
            <w:tcBorders>
              <w:top w:val="nil"/>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6</w:t>
            </w:r>
          </w:p>
        </w:tc>
        <w:tc>
          <w:tcPr>
            <w:tcW w:w="1890" w:type="dxa"/>
            <w:gridSpan w:val="2"/>
            <w:tcBorders>
              <w:top w:val="nil"/>
              <w:left w:val="single" w:color="auto" w:sz="4" w:space="0"/>
              <w:bottom w:val="single" w:color="auto" w:sz="4" w:space="0"/>
              <w:right w:val="single" w:color="auto" w:sz="4" w:space="0"/>
            </w:tcBorders>
            <w:noWrap/>
            <w:vAlign w:val="center"/>
          </w:tcPr>
          <w:p>
            <w:pPr>
              <w:pStyle w:val="15"/>
              <w:tabs>
                <w:tab w:val="left" w:pos="440"/>
                <w:tab w:val="left" w:pos="897"/>
              </w:tabs>
              <w:autoSpaceDE w:val="0"/>
              <w:autoSpaceDN w:val="0"/>
              <w:spacing w:line="288" w:lineRule="auto"/>
              <w:ind w:firstLine="224"/>
              <w:jc w:val="center"/>
              <w:outlineLvl w:val="2"/>
              <w:rPr>
                <w:rFonts w:ascii="宋体" w:hAnsi="宋体" w:eastAsia="宋体" w:cs="仿宋"/>
                <w:sz w:val="24"/>
                <w:szCs w:val="24"/>
              </w:rPr>
            </w:pPr>
            <w:r>
              <w:rPr>
                <w:rFonts w:hint="eastAsia" w:ascii="宋体" w:hAnsi="宋体" w:eastAsia="宋体" w:cs="仿宋"/>
                <w:spacing w:val="-8"/>
                <w:sz w:val="24"/>
                <w:szCs w:val="24"/>
                <w:lang w:bidi="zh-CN"/>
              </w:rPr>
              <w:t>法律、行政法规规定的其他条件</w:t>
            </w:r>
          </w:p>
        </w:tc>
        <w:tc>
          <w:tcPr>
            <w:tcW w:w="5451" w:type="dxa"/>
            <w:gridSpan w:val="2"/>
            <w:tcBorders>
              <w:top w:val="nil"/>
              <w:left w:val="single" w:color="auto" w:sz="4" w:space="0"/>
              <w:bottom w:val="single" w:color="auto" w:sz="4" w:space="0"/>
              <w:right w:val="single" w:color="auto" w:sz="4" w:space="0"/>
            </w:tcBorders>
            <w:noWrap/>
            <w:vAlign w:val="center"/>
          </w:tcPr>
          <w:p>
            <w:pPr>
              <w:pStyle w:val="15"/>
              <w:tabs>
                <w:tab w:val="left" w:pos="440"/>
                <w:tab w:val="left" w:pos="897"/>
              </w:tabs>
              <w:autoSpaceDE w:val="0"/>
              <w:autoSpaceDN w:val="0"/>
              <w:spacing w:line="288" w:lineRule="auto"/>
              <w:ind w:firstLine="240"/>
              <w:jc w:val="left"/>
              <w:outlineLvl w:val="2"/>
              <w:rPr>
                <w:rFonts w:ascii="宋体" w:hAnsi="宋体" w:eastAsia="宋体" w:cs="仿宋"/>
                <w:sz w:val="24"/>
                <w:szCs w:val="24"/>
              </w:rPr>
            </w:pPr>
            <w:r>
              <w:rPr>
                <w:rFonts w:hint="eastAsia" w:ascii="宋体" w:hAnsi="宋体" w:eastAsia="宋体" w:cs="仿宋"/>
                <w:sz w:val="24"/>
                <w:szCs w:val="24"/>
              </w:rPr>
              <w:t>（1）本项目参加政府采购活动的供应商、法定代表人、主要负责人在前三年内不得具有行贿犯罪记录（提供承诺函）；</w:t>
            </w:r>
          </w:p>
          <w:p>
            <w:pPr>
              <w:pStyle w:val="15"/>
              <w:tabs>
                <w:tab w:val="left" w:pos="440"/>
                <w:tab w:val="left" w:pos="897"/>
              </w:tabs>
              <w:autoSpaceDE w:val="0"/>
              <w:autoSpaceDN w:val="0"/>
              <w:spacing w:line="288" w:lineRule="auto"/>
              <w:ind w:firstLine="240"/>
              <w:jc w:val="left"/>
              <w:outlineLvl w:val="2"/>
              <w:rPr>
                <w:rFonts w:ascii="宋体" w:hAnsi="宋体" w:eastAsia="宋体" w:cs="仿宋"/>
                <w:sz w:val="24"/>
                <w:szCs w:val="24"/>
              </w:rPr>
            </w:pPr>
            <w:r>
              <w:rPr>
                <w:rFonts w:hint="eastAsia" w:ascii="宋体" w:hAnsi="宋体" w:eastAsia="宋体" w:cs="仿宋"/>
                <w:sz w:val="24"/>
                <w:szCs w:val="24"/>
              </w:rPr>
              <w:t>（2）未被“信用中国”网站</w:t>
            </w:r>
            <w:r>
              <w:fldChar w:fldCharType="begin"/>
            </w:r>
            <w:r>
              <w:instrText xml:space="preserve"> HYPERLINK "http://www.creditchina.gov.cn/" \h </w:instrText>
            </w:r>
            <w:r>
              <w:fldChar w:fldCharType="separate"/>
            </w:r>
            <w:r>
              <w:rPr>
                <w:rFonts w:hint="eastAsia" w:ascii="宋体" w:hAnsi="宋体" w:eastAsia="宋体" w:cs="仿宋"/>
                <w:sz w:val="24"/>
                <w:szCs w:val="24"/>
              </w:rPr>
              <w:t>（www.creditchina.gov.cn</w:t>
            </w:r>
            <w:r>
              <w:rPr>
                <w:rFonts w:hint="eastAsia" w:ascii="宋体" w:hAnsi="宋体" w:eastAsia="宋体" w:cs="仿宋"/>
                <w:sz w:val="24"/>
                <w:szCs w:val="24"/>
              </w:rPr>
              <w:fldChar w:fldCharType="end"/>
            </w:r>
            <w:r>
              <w:rPr>
                <w:rFonts w:hint="eastAsia" w:ascii="宋体" w:hAnsi="宋体" w:eastAsia="宋体" w:cs="仿宋"/>
                <w:sz w:val="24"/>
                <w:szCs w:val="24"/>
              </w:rPr>
              <w:t>）列入失信被执行人、政府采购严重违法失信行为记录名单、重大税收违法案件当事人名单；未被中国政府采购网（</w:t>
            </w:r>
            <w:r>
              <w:fldChar w:fldCharType="begin"/>
            </w:r>
            <w:r>
              <w:instrText xml:space="preserve"> HYPERLINK "http://www.ccgp.gov.cn/" \h </w:instrText>
            </w:r>
            <w:r>
              <w:fldChar w:fldCharType="separate"/>
            </w:r>
            <w:r>
              <w:rPr>
                <w:rFonts w:hint="eastAsia" w:ascii="宋体" w:hAnsi="宋体" w:eastAsia="宋体" w:cs="仿宋"/>
                <w:sz w:val="24"/>
                <w:szCs w:val="24"/>
              </w:rPr>
              <w:t>www.ccgp.gov.cn</w:t>
            </w:r>
            <w:r>
              <w:rPr>
                <w:rFonts w:hint="eastAsia" w:ascii="宋体" w:hAnsi="宋体" w:eastAsia="宋体" w:cs="仿宋"/>
                <w:sz w:val="24"/>
                <w:szCs w:val="24"/>
              </w:rPr>
              <w:fldChar w:fldCharType="end"/>
            </w:r>
            <w:r>
              <w:rPr>
                <w:rFonts w:hint="eastAsia" w:ascii="宋体" w:hAnsi="宋体" w:eastAsia="宋体" w:cs="仿宋"/>
                <w:sz w:val="24"/>
                <w:szCs w:val="24"/>
              </w:rPr>
              <w:t>）列入政府采购严重违法失信行为记录名单。提供截图或承诺或由代理机构和采购人在现场查询；</w:t>
            </w:r>
          </w:p>
        </w:tc>
        <w:tc>
          <w:tcPr>
            <w:tcW w:w="1105" w:type="dxa"/>
            <w:tcBorders>
              <w:top w:val="nil"/>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CellMar>
            <w:top w:w="0" w:type="dxa"/>
            <w:left w:w="108" w:type="dxa"/>
            <w:bottom w:w="0" w:type="dxa"/>
            <w:right w:w="108" w:type="dxa"/>
          </w:tblCellMar>
        </w:tblPrEx>
        <w:trPr>
          <w:trHeight w:val="20" w:hRule="atLeast"/>
          <w:jc w:val="center"/>
        </w:trPr>
        <w:tc>
          <w:tcPr>
            <w:tcW w:w="562" w:type="dxa"/>
            <w:tcBorders>
              <w:top w:val="nil"/>
              <w:left w:val="single" w:color="auto" w:sz="4" w:space="0"/>
              <w:bottom w:val="single" w:color="auto" w:sz="4" w:space="0"/>
              <w:right w:val="single" w:color="auto" w:sz="4" w:space="0"/>
            </w:tcBorders>
            <w:noWrap/>
            <w:vAlign w:val="center"/>
          </w:tcPr>
          <w:p>
            <w:pPr>
              <w:spacing w:line="276" w:lineRule="auto"/>
              <w:jc w:val="center"/>
              <w:rPr>
                <w:rFonts w:ascii="宋体" w:hAnsi="宋体" w:eastAsia="宋体" w:cs="仿宋"/>
                <w:sz w:val="24"/>
              </w:rPr>
            </w:pPr>
            <w:r>
              <w:rPr>
                <w:rFonts w:hint="eastAsia" w:ascii="宋体" w:hAnsi="宋体" w:eastAsia="宋体" w:cs="仿宋"/>
                <w:sz w:val="24"/>
              </w:rPr>
              <w:t>7</w:t>
            </w:r>
          </w:p>
        </w:tc>
        <w:tc>
          <w:tcPr>
            <w:tcW w:w="1890" w:type="dxa"/>
            <w:gridSpan w:val="2"/>
            <w:tcBorders>
              <w:top w:val="nil"/>
              <w:left w:val="single" w:color="auto" w:sz="4" w:space="0"/>
              <w:bottom w:val="single" w:color="auto" w:sz="4" w:space="0"/>
              <w:right w:val="single" w:color="auto" w:sz="4" w:space="0"/>
            </w:tcBorders>
            <w:noWrap/>
            <w:vAlign w:val="center"/>
          </w:tcPr>
          <w:p>
            <w:pPr>
              <w:pStyle w:val="15"/>
              <w:tabs>
                <w:tab w:val="left" w:pos="440"/>
                <w:tab w:val="left" w:pos="897"/>
              </w:tabs>
              <w:autoSpaceDE w:val="0"/>
              <w:autoSpaceDN w:val="0"/>
              <w:spacing w:line="288" w:lineRule="auto"/>
              <w:ind w:firstLine="240"/>
              <w:jc w:val="center"/>
              <w:outlineLvl w:val="2"/>
              <w:rPr>
                <w:rFonts w:ascii="宋体" w:hAnsi="宋体" w:eastAsia="宋体" w:cs="仿宋"/>
                <w:spacing w:val="-8"/>
                <w:sz w:val="24"/>
                <w:szCs w:val="24"/>
                <w:highlight w:val="yellow"/>
                <w:lang w:bidi="zh-CN"/>
              </w:rPr>
            </w:pPr>
            <w:r>
              <w:rPr>
                <w:rFonts w:hint="eastAsia" w:ascii="宋体" w:hAnsi="宋体" w:eastAsia="宋体" w:cs="仿宋"/>
                <w:sz w:val="24"/>
                <w:szCs w:val="24"/>
              </w:rPr>
              <w:t>供应商特定资格要求</w:t>
            </w:r>
          </w:p>
        </w:tc>
        <w:tc>
          <w:tcPr>
            <w:tcW w:w="5451"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仿宋"/>
                <w:sz w:val="24"/>
              </w:rPr>
            </w:pPr>
            <w:r>
              <w:rPr>
                <w:rFonts w:hint="eastAsia" w:ascii="宋体" w:hAnsi="宋体" w:eastAsia="宋体" w:cs="仿宋"/>
                <w:sz w:val="24"/>
              </w:rPr>
              <w:t>1.供应商须具备行政部门颁发的检验检测机构资质认定证书CMA。</w:t>
            </w:r>
          </w:p>
          <w:p>
            <w:pPr>
              <w:widowControl/>
              <w:jc w:val="left"/>
              <w:rPr>
                <w:rFonts w:ascii="宋体" w:hAnsi="宋体" w:eastAsia="宋体" w:cs="仿宋"/>
                <w:sz w:val="24"/>
              </w:rPr>
            </w:pPr>
            <w:r>
              <w:rPr>
                <w:rFonts w:hint="eastAsia" w:ascii="宋体" w:hAnsi="宋体" w:eastAsia="宋体" w:cs="仿宋"/>
                <w:sz w:val="24"/>
              </w:rPr>
              <w:t>本项目不接受(接受或不接受)联合体遴选。</w:t>
            </w:r>
          </w:p>
          <w:p>
            <w:pPr>
              <w:widowControl/>
              <w:jc w:val="left"/>
              <w:rPr>
                <w:rFonts w:ascii="宋体" w:hAnsi="宋体" w:eastAsia="宋体" w:cs="仿宋"/>
                <w:sz w:val="24"/>
                <w:highlight w:val="yellow"/>
              </w:rPr>
            </w:pPr>
          </w:p>
        </w:tc>
        <w:tc>
          <w:tcPr>
            <w:tcW w:w="1105" w:type="dxa"/>
            <w:tcBorders>
              <w:top w:val="nil"/>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CellMar>
            <w:top w:w="0" w:type="dxa"/>
            <w:left w:w="108" w:type="dxa"/>
            <w:bottom w:w="0" w:type="dxa"/>
            <w:right w:w="108" w:type="dxa"/>
          </w:tblCellMar>
        </w:tblPrEx>
        <w:trPr>
          <w:trHeight w:val="20" w:hRule="atLeast"/>
          <w:jc w:val="center"/>
        </w:trPr>
        <w:tc>
          <w:tcPr>
            <w:tcW w:w="7903" w:type="dxa"/>
            <w:gridSpan w:val="5"/>
            <w:tcBorders>
              <w:top w:val="nil"/>
              <w:left w:val="single" w:color="auto" w:sz="4" w:space="0"/>
              <w:bottom w:val="single" w:color="auto" w:sz="4" w:space="0"/>
              <w:right w:val="single" w:color="auto" w:sz="4" w:space="0"/>
            </w:tcBorders>
            <w:noWrap/>
            <w:vAlign w:val="center"/>
          </w:tcPr>
          <w:p>
            <w:pPr>
              <w:widowControl/>
              <w:jc w:val="left"/>
              <w:rPr>
                <w:rFonts w:ascii="宋体" w:hAnsi="宋体" w:eastAsia="宋体" w:cs="仿宋"/>
                <w:sz w:val="24"/>
              </w:rPr>
            </w:pPr>
            <w:r>
              <w:rPr>
                <w:rFonts w:hint="eastAsia" w:ascii="宋体" w:hAnsi="宋体" w:eastAsia="宋体" w:cs="仿宋"/>
                <w:sz w:val="24"/>
              </w:rPr>
              <w:t>通过资格条件评审的才能进入详细评审，详细评审总得分100分，分值如下：</w:t>
            </w:r>
          </w:p>
          <w:p>
            <w:pPr>
              <w:widowControl/>
              <w:jc w:val="left"/>
              <w:rPr>
                <w:rFonts w:ascii="宋体" w:hAnsi="宋体" w:eastAsia="宋体" w:cs="仿宋"/>
                <w:sz w:val="24"/>
              </w:rPr>
            </w:pPr>
            <w:r>
              <w:rPr>
                <w:rFonts w:hint="eastAsia" w:ascii="宋体" w:hAnsi="宋体" w:eastAsia="宋体" w:cs="仿宋"/>
                <w:sz w:val="24"/>
              </w:rPr>
              <w:t>报价部分：10分</w:t>
            </w:r>
          </w:p>
          <w:p>
            <w:pPr>
              <w:widowControl/>
              <w:jc w:val="left"/>
              <w:rPr>
                <w:rFonts w:ascii="宋体" w:hAnsi="宋体" w:eastAsia="宋体" w:cs="仿宋"/>
                <w:sz w:val="24"/>
              </w:rPr>
            </w:pPr>
            <w:r>
              <w:rPr>
                <w:rFonts w:hint="eastAsia" w:ascii="宋体" w:hAnsi="宋体" w:eastAsia="宋体" w:cs="仿宋"/>
                <w:sz w:val="24"/>
              </w:rPr>
              <w:t>商务部分：66分</w:t>
            </w:r>
          </w:p>
          <w:p>
            <w:pPr>
              <w:widowControl/>
              <w:jc w:val="left"/>
              <w:rPr>
                <w:rFonts w:ascii="宋体" w:hAnsi="宋体" w:eastAsia="宋体" w:cs="仿宋"/>
                <w:sz w:val="24"/>
              </w:rPr>
            </w:pPr>
            <w:r>
              <w:rPr>
                <w:rFonts w:hint="eastAsia" w:ascii="宋体" w:hAnsi="宋体" w:eastAsia="宋体" w:cs="仿宋"/>
                <w:sz w:val="24"/>
              </w:rPr>
              <w:t>技术部分：24分</w:t>
            </w:r>
          </w:p>
          <w:p>
            <w:pPr>
              <w:widowControl/>
              <w:spacing w:line="276" w:lineRule="auto"/>
              <w:jc w:val="center"/>
              <w:rPr>
                <w:rFonts w:ascii="宋体" w:hAnsi="宋体" w:eastAsia="宋体" w:cs="仿宋"/>
                <w:sz w:val="24"/>
              </w:rPr>
            </w:pPr>
          </w:p>
        </w:tc>
        <w:tc>
          <w:tcPr>
            <w:tcW w:w="1105" w:type="dxa"/>
            <w:tcBorders>
              <w:top w:val="nil"/>
              <w:left w:val="nil"/>
              <w:bottom w:val="single" w:color="auto" w:sz="4" w:space="0"/>
              <w:right w:val="single" w:color="auto" w:sz="4" w:space="0"/>
            </w:tcBorders>
            <w:noWrap/>
            <w:vAlign w:val="center"/>
          </w:tcPr>
          <w:p>
            <w:pPr>
              <w:spacing w:line="276" w:lineRule="auto"/>
              <w:ind w:firstLine="480"/>
              <w:rPr>
                <w:rFonts w:ascii="宋体" w:hAnsi="宋体" w:eastAsia="宋体" w:cs="仿宋"/>
                <w:sz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rPr>
                <w:rFonts w:ascii="宋体" w:hAnsi="宋体" w:eastAsia="宋体" w:cs="仿宋"/>
                <w:sz w:val="24"/>
              </w:rPr>
            </w:pPr>
            <w:r>
              <w:rPr>
                <w:rFonts w:hint="eastAsia" w:ascii="宋体" w:hAnsi="宋体" w:eastAsia="宋体" w:cs="仿宋"/>
                <w:sz w:val="24"/>
              </w:rPr>
              <w:t>序号</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评审项</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权重</w:t>
            </w:r>
          </w:p>
        </w:tc>
        <w:tc>
          <w:tcPr>
            <w:tcW w:w="6393" w:type="dxa"/>
            <w:gridSpan w:val="2"/>
            <w:noWrap/>
            <w:vAlign w:val="center"/>
          </w:tcPr>
          <w:p>
            <w:pPr>
              <w:ind w:left="480"/>
              <w:jc w:val="center"/>
              <w:rPr>
                <w:rFonts w:ascii="宋体" w:hAnsi="宋体" w:eastAsia="宋体" w:cs="仿宋"/>
                <w:sz w:val="24"/>
              </w:rPr>
            </w:pPr>
            <w:r>
              <w:rPr>
                <w:rFonts w:hint="eastAsia" w:ascii="宋体" w:hAnsi="宋体" w:eastAsia="宋体" w:cs="仿宋"/>
                <w:sz w:val="24"/>
              </w:rPr>
              <w:t>评审办法</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shd w:val="clear" w:color="auto" w:fill="D7D7D7"/>
            <w:noWrap/>
            <w:vAlign w:val="center"/>
          </w:tcPr>
          <w:p>
            <w:pPr>
              <w:jc w:val="center"/>
              <w:rPr>
                <w:rFonts w:ascii="宋体" w:hAnsi="宋体" w:eastAsia="宋体" w:cs="仿宋"/>
                <w:b/>
                <w:bCs/>
                <w:sz w:val="24"/>
              </w:rPr>
            </w:pPr>
            <w:r>
              <w:rPr>
                <w:rFonts w:hint="eastAsia" w:ascii="宋体" w:hAnsi="宋体" w:eastAsia="宋体" w:cs="仿宋"/>
                <w:b/>
                <w:bCs/>
                <w:sz w:val="24"/>
              </w:rPr>
              <w:t>一</w:t>
            </w:r>
          </w:p>
        </w:tc>
        <w:tc>
          <w:tcPr>
            <w:tcW w:w="8446" w:type="dxa"/>
            <w:gridSpan w:val="5"/>
            <w:shd w:val="clear" w:color="auto" w:fill="D7D7D7"/>
            <w:noWrap/>
            <w:vAlign w:val="center"/>
          </w:tcPr>
          <w:p>
            <w:pPr>
              <w:jc w:val="center"/>
              <w:rPr>
                <w:rFonts w:ascii="宋体" w:hAnsi="宋体" w:eastAsia="宋体" w:cs="仿宋"/>
                <w:b/>
                <w:bCs/>
                <w:sz w:val="24"/>
              </w:rPr>
            </w:pPr>
            <w:r>
              <w:rPr>
                <w:rFonts w:hint="eastAsia" w:ascii="宋体" w:hAnsi="宋体" w:eastAsia="宋体" w:cs="仿宋"/>
                <w:b/>
                <w:bCs/>
                <w:sz w:val="24"/>
              </w:rPr>
              <w:t>报价（10分）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jc w:val="center"/>
              <w:rPr>
                <w:rFonts w:ascii="宋体" w:hAnsi="宋体" w:eastAsia="宋体" w:cs="仿宋"/>
                <w:sz w:val="24"/>
              </w:rPr>
            </w:pPr>
            <w:r>
              <w:rPr>
                <w:rFonts w:hint="eastAsia" w:ascii="宋体" w:hAnsi="宋体" w:eastAsia="宋体" w:cs="仿宋"/>
                <w:sz w:val="24"/>
              </w:rPr>
              <w:t>1</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报价</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10</w:t>
            </w:r>
          </w:p>
        </w:tc>
        <w:tc>
          <w:tcPr>
            <w:tcW w:w="6393" w:type="dxa"/>
            <w:gridSpan w:val="2"/>
            <w:noWrap/>
            <w:vAlign w:val="center"/>
          </w:tcPr>
          <w:p>
            <w:pPr>
              <w:widowControl/>
              <w:rPr>
                <w:rFonts w:ascii="宋体" w:hAnsi="宋体" w:eastAsia="宋体" w:cs="仿宋"/>
                <w:sz w:val="24"/>
                <w:lang w:val="zh-CN"/>
              </w:rPr>
            </w:pPr>
            <w:r>
              <w:rPr>
                <w:rFonts w:hint="eastAsia" w:ascii="宋体" w:hAnsi="宋体" w:eastAsia="宋体" w:cs="仿宋"/>
                <w:sz w:val="24"/>
                <w:lang w:val="zh-CN"/>
              </w:rPr>
              <w:t>价格分统一采用低价优先法计算，即满足招标文件要求且投标价格最低的投标报价为评审基准价，其价格分为满分。其他供应商的价格分统一按照下列公式计算：</w:t>
            </w:r>
          </w:p>
          <w:p>
            <w:pPr>
              <w:rPr>
                <w:rFonts w:ascii="宋体" w:hAnsi="宋体" w:eastAsia="宋体" w:cs="仿宋"/>
                <w:sz w:val="24"/>
              </w:rPr>
            </w:pPr>
            <w:r>
              <w:rPr>
                <w:rFonts w:hint="eastAsia" w:ascii="宋体" w:hAnsi="宋体" w:eastAsia="宋体" w:cs="仿宋"/>
                <w:sz w:val="24"/>
                <w:lang w:val="zh-CN"/>
              </w:rPr>
              <w:t>投标报价得分=(评审基准价／投标报价)×</w:t>
            </w:r>
            <w:r>
              <w:rPr>
                <w:rFonts w:hint="eastAsia" w:ascii="宋体" w:hAnsi="宋体" w:eastAsia="宋体" w:cs="仿宋"/>
                <w:sz w:val="24"/>
              </w:rPr>
              <w:t>10</w:t>
            </w:r>
            <w:r>
              <w:rPr>
                <w:rFonts w:hint="eastAsia" w:ascii="宋体" w:hAnsi="宋体" w:eastAsia="宋体" w:cs="仿宋"/>
                <w:sz w:val="24"/>
                <w:lang w:val="zh-CN"/>
              </w:rPr>
              <w:t>，计算分数时四舍五入取小数点后两位。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shd w:val="clear" w:color="auto" w:fill="D7D7D7"/>
            <w:noWrap/>
            <w:vAlign w:val="center"/>
          </w:tcPr>
          <w:p>
            <w:pPr>
              <w:jc w:val="center"/>
              <w:rPr>
                <w:rFonts w:ascii="宋体" w:hAnsi="宋体" w:eastAsia="宋体" w:cs="仿宋"/>
                <w:b/>
                <w:bCs/>
                <w:sz w:val="24"/>
              </w:rPr>
            </w:pPr>
            <w:r>
              <w:rPr>
                <w:rFonts w:hint="eastAsia" w:ascii="宋体" w:hAnsi="宋体" w:eastAsia="宋体" w:cs="仿宋"/>
                <w:b/>
                <w:bCs/>
                <w:sz w:val="24"/>
              </w:rPr>
              <w:t>二</w:t>
            </w:r>
          </w:p>
        </w:tc>
        <w:tc>
          <w:tcPr>
            <w:tcW w:w="8446" w:type="dxa"/>
            <w:gridSpan w:val="5"/>
            <w:shd w:val="clear" w:color="auto" w:fill="D7D7D7"/>
            <w:noWrap/>
            <w:vAlign w:val="center"/>
          </w:tcPr>
          <w:p>
            <w:pPr>
              <w:spacing w:line="360" w:lineRule="auto"/>
              <w:jc w:val="center"/>
              <w:rPr>
                <w:rFonts w:ascii="宋体" w:hAnsi="宋体" w:eastAsia="宋体" w:cs="仿宋"/>
                <w:b/>
                <w:bCs/>
                <w:sz w:val="24"/>
              </w:rPr>
            </w:pPr>
            <w:r>
              <w:rPr>
                <w:rFonts w:hint="eastAsia" w:ascii="宋体" w:hAnsi="宋体" w:eastAsia="宋体" w:cs="仿宋"/>
                <w:b/>
                <w:bCs/>
                <w:sz w:val="24"/>
              </w:rPr>
              <w:t>商务部分（66分）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jc w:val="center"/>
              <w:rPr>
                <w:rFonts w:ascii="宋体" w:hAnsi="宋体" w:eastAsia="宋体" w:cs="仿宋"/>
                <w:sz w:val="24"/>
              </w:rPr>
            </w:pPr>
            <w:r>
              <w:rPr>
                <w:rFonts w:hint="eastAsia" w:ascii="宋体" w:hAnsi="宋体" w:eastAsia="宋体" w:cs="仿宋"/>
                <w:sz w:val="24"/>
              </w:rPr>
              <w:t>1</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项目负责人</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20</w:t>
            </w:r>
          </w:p>
        </w:tc>
        <w:tc>
          <w:tcPr>
            <w:tcW w:w="6393" w:type="dxa"/>
            <w:gridSpan w:val="2"/>
            <w:noWrap/>
            <w:vAlign w:val="center"/>
          </w:tcPr>
          <w:p>
            <w:pPr>
              <w:widowControl/>
              <w:snapToGrid w:val="0"/>
              <w:spacing w:line="360" w:lineRule="auto"/>
              <w:jc w:val="left"/>
              <w:rPr>
                <w:rFonts w:ascii="宋体" w:hAnsi="宋体" w:eastAsia="宋体" w:cs="仿宋"/>
                <w:sz w:val="24"/>
              </w:rPr>
            </w:pPr>
            <w:r>
              <w:rPr>
                <w:rFonts w:hint="eastAsia" w:ascii="宋体" w:hAnsi="宋体" w:eastAsia="宋体"/>
                <w:sz w:val="24"/>
              </w:rPr>
              <w:t>总工程师：针对本项目需配备1名总工程师，具有注册信息安全工程师证书（CISE）、国际软件测试工程师证书（ISTQB）、软件工程造价师、信息安全保障人员认证证书（风险管理方向CISAW）、信息安全管理工程师（高级）证书、软件质量检验师证书、注册信息系统审计师（CISP-A）、全过程工程咨询师、电子政务师证书、高级软件测试工程师，每满足一项得2分，最多得20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jc w:val="center"/>
              <w:rPr>
                <w:rFonts w:ascii="宋体" w:hAnsi="宋体" w:eastAsia="宋体" w:cs="仿宋"/>
                <w:sz w:val="24"/>
              </w:rPr>
            </w:pPr>
            <w:r>
              <w:rPr>
                <w:rFonts w:hint="eastAsia" w:ascii="宋体" w:hAnsi="宋体" w:eastAsia="宋体" w:cs="仿宋"/>
                <w:sz w:val="24"/>
              </w:rPr>
              <w:t>2</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测试工程师</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12</w:t>
            </w:r>
          </w:p>
        </w:tc>
        <w:tc>
          <w:tcPr>
            <w:tcW w:w="6393" w:type="dxa"/>
            <w:gridSpan w:val="2"/>
            <w:noWrap/>
            <w:vAlign w:val="center"/>
          </w:tcPr>
          <w:p>
            <w:pPr>
              <w:spacing w:line="360" w:lineRule="auto"/>
              <w:rPr>
                <w:rFonts w:ascii="宋体" w:hAnsi="宋体" w:eastAsia="宋体" w:cs="仿宋"/>
                <w:sz w:val="24"/>
              </w:rPr>
            </w:pPr>
            <w:r>
              <w:rPr>
                <w:rFonts w:hint="eastAsia" w:ascii="宋体" w:hAnsi="宋体" w:eastAsia="宋体" w:cs="仿宋"/>
                <w:sz w:val="24"/>
              </w:rPr>
              <w:t>测试工程师1：具备信息系统项目管理师（高级）、系统规划管理师（高级）、系统分析师（高级）的证书，每有一个得3分，最多得9分；</w:t>
            </w:r>
          </w:p>
          <w:p>
            <w:pPr>
              <w:spacing w:line="360" w:lineRule="auto"/>
              <w:rPr>
                <w:rFonts w:ascii="宋体" w:hAnsi="宋体" w:eastAsia="宋体" w:cs="仿宋"/>
                <w:sz w:val="24"/>
              </w:rPr>
            </w:pPr>
            <w:r>
              <w:rPr>
                <w:rFonts w:hint="eastAsia" w:ascii="宋体" w:hAnsi="宋体" w:eastAsia="宋体" w:cs="仿宋"/>
                <w:sz w:val="24"/>
              </w:rPr>
              <w:t>测试工程师2：具备高级软件测试工程师得3分，最多得3分</w:t>
            </w:r>
          </w:p>
          <w:p>
            <w:pPr>
              <w:spacing w:line="360" w:lineRule="auto"/>
              <w:rPr>
                <w:rFonts w:ascii="宋体" w:hAnsi="宋体" w:eastAsia="宋体" w:cs="仿宋"/>
                <w:sz w:val="24"/>
              </w:rPr>
            </w:pPr>
            <w:r>
              <w:rPr>
                <w:rFonts w:hint="eastAsia" w:ascii="宋体" w:hAnsi="宋体" w:eastAsia="宋体" w:cs="仿宋"/>
                <w:sz w:val="24"/>
              </w:rPr>
              <w:t>注：高级软件测试工程师需提供工业和信息化部教育与考试中心颁发的专业证书复印件，信息系统项目管理师（高级）、系统规划管理师（高级）、系统分析师（高级）需提供人社部门颁发的证书复印件否则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jc w:val="center"/>
              <w:rPr>
                <w:rFonts w:ascii="宋体" w:hAnsi="宋体" w:eastAsia="宋体" w:cs="仿宋"/>
                <w:sz w:val="24"/>
              </w:rPr>
            </w:pPr>
            <w:r>
              <w:rPr>
                <w:rFonts w:hint="eastAsia" w:ascii="宋体" w:hAnsi="宋体" w:eastAsia="宋体" w:cs="仿宋"/>
                <w:sz w:val="24"/>
              </w:rPr>
              <w:t>3</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类似业绩</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10</w:t>
            </w:r>
          </w:p>
        </w:tc>
        <w:tc>
          <w:tcPr>
            <w:tcW w:w="6393" w:type="dxa"/>
            <w:gridSpan w:val="2"/>
            <w:noWrap/>
            <w:vAlign w:val="center"/>
          </w:tcPr>
          <w:p>
            <w:pPr>
              <w:spacing w:line="360" w:lineRule="auto"/>
              <w:rPr>
                <w:rFonts w:ascii="宋体" w:hAnsi="宋体" w:eastAsia="宋体" w:cs="仿宋"/>
                <w:sz w:val="24"/>
              </w:rPr>
            </w:pPr>
            <w:r>
              <w:rPr>
                <w:rFonts w:hint="eastAsia" w:ascii="宋体" w:hAnsi="宋体" w:eastAsia="宋体" w:cs="仿宋"/>
                <w:sz w:val="24"/>
              </w:rPr>
              <w:t>供应商每提供1个近三年内（2021年01月01日起至今）独立承接过类似本项目业绩的，每提供一个得2分，最高得10分。</w:t>
            </w:r>
          </w:p>
          <w:p>
            <w:pPr>
              <w:spacing w:line="360" w:lineRule="auto"/>
              <w:rPr>
                <w:rFonts w:ascii="宋体" w:hAnsi="宋体" w:eastAsia="宋体" w:cs="仿宋"/>
                <w:sz w:val="24"/>
              </w:rPr>
            </w:pPr>
            <w:r>
              <w:rPr>
                <w:rFonts w:hint="eastAsia" w:ascii="宋体" w:hAnsi="宋体" w:eastAsia="宋体" w:cs="仿宋"/>
                <w:sz w:val="24"/>
              </w:rPr>
              <w:t>注：提供</w:t>
            </w:r>
            <w:bookmarkStart w:id="0" w:name="_Hlk132897484"/>
            <w:r>
              <w:rPr>
                <w:rFonts w:hint="eastAsia" w:ascii="宋体" w:hAnsi="宋体" w:eastAsia="宋体" w:cs="仿宋"/>
                <w:sz w:val="24"/>
              </w:rPr>
              <w:t>合同关键页（至少包含首页、服务内容页、签字盖章页）复印件，加盖供应商公章。</w:t>
            </w:r>
            <w:bookmarkEnd w:id="0"/>
            <w:r>
              <w:rPr>
                <w:rFonts w:hint="eastAsia" w:ascii="宋体" w:hAnsi="宋体" w:eastAsia="宋体" w:cs="仿宋"/>
                <w:sz w:val="24"/>
              </w:rPr>
              <w:t>复印件应清晰可见，无法提供相应证明材料、提供的不符合要求或复印件不清晰无法辨认内容的本项不得分。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jc w:val="center"/>
              <w:rPr>
                <w:rFonts w:ascii="宋体" w:hAnsi="宋体" w:eastAsia="宋体" w:cs="仿宋"/>
                <w:sz w:val="24"/>
              </w:rPr>
            </w:pPr>
            <w:r>
              <w:rPr>
                <w:rFonts w:hint="eastAsia" w:ascii="宋体" w:hAnsi="宋体" w:eastAsia="宋体" w:cs="仿宋"/>
                <w:sz w:val="24"/>
              </w:rPr>
              <w:t>4</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供应商资质能力</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24</w:t>
            </w:r>
          </w:p>
        </w:tc>
        <w:tc>
          <w:tcPr>
            <w:tcW w:w="6393" w:type="dxa"/>
            <w:gridSpan w:val="2"/>
            <w:noWrap/>
            <w:vAlign w:val="center"/>
          </w:tcPr>
          <w:p>
            <w:pPr>
              <w:widowControl/>
              <w:spacing w:line="360" w:lineRule="auto"/>
              <w:rPr>
                <w:rFonts w:ascii="宋体" w:hAnsi="宋体" w:eastAsia="宋体"/>
                <w:sz w:val="24"/>
              </w:rPr>
            </w:pPr>
            <w:r>
              <w:rPr>
                <w:rFonts w:hint="eastAsia" w:ascii="宋体" w:hAnsi="宋体" w:eastAsia="宋体"/>
                <w:sz w:val="24"/>
              </w:rPr>
              <w:t>1、具备 ISO9001 质量管理体系认证证书、ISO14001 环境管理体系认证证书、ISO45001 职业健康安全管理体系认证证书、ISO20000 IT 服务管理体系认证证书和 ISO27001 信息安全管理体系认证证书五项体系证书的,每有一项得 3分,最多得15分。(证书须在有效期,提供全国认证认可查询平台http://cx.cnca.cn/截图)。</w:t>
            </w:r>
          </w:p>
          <w:p>
            <w:pPr>
              <w:widowControl/>
              <w:spacing w:line="360" w:lineRule="auto"/>
              <w:rPr>
                <w:rFonts w:ascii="宋体" w:hAnsi="宋体" w:eastAsia="宋体" w:cs="仿宋"/>
                <w:sz w:val="24"/>
                <w:lang w:val="zh-CN"/>
              </w:rPr>
            </w:pPr>
            <w:r>
              <w:rPr>
                <w:rFonts w:hint="eastAsia" w:ascii="宋体" w:hAnsi="宋体" w:eastAsia="宋体"/>
                <w:sz w:val="24"/>
              </w:rPr>
              <w:t>2、具备中国网络安全审查技术与认证中心颁发的信息安全风险评估服务资质的得 3 分;信息系统网络安全审计服务资质的得3分、信息系统安全运维服务资质的得 3 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shd w:val="clear" w:color="auto" w:fill="D7D7D7"/>
            <w:noWrap/>
            <w:vAlign w:val="center"/>
          </w:tcPr>
          <w:p>
            <w:pPr>
              <w:jc w:val="center"/>
              <w:rPr>
                <w:rFonts w:ascii="宋体" w:hAnsi="宋体" w:eastAsia="宋体" w:cs="仿宋"/>
                <w:b/>
                <w:bCs/>
                <w:sz w:val="24"/>
              </w:rPr>
            </w:pPr>
            <w:r>
              <w:rPr>
                <w:rFonts w:hint="eastAsia" w:ascii="宋体" w:hAnsi="宋体" w:eastAsia="宋体" w:cs="仿宋"/>
                <w:b/>
                <w:bCs/>
                <w:sz w:val="24"/>
              </w:rPr>
              <w:t>三</w:t>
            </w:r>
          </w:p>
        </w:tc>
        <w:tc>
          <w:tcPr>
            <w:tcW w:w="8446" w:type="dxa"/>
            <w:gridSpan w:val="5"/>
            <w:shd w:val="clear" w:color="auto" w:fill="D7D7D7"/>
            <w:noWrap/>
            <w:vAlign w:val="center"/>
          </w:tcPr>
          <w:p>
            <w:pPr>
              <w:spacing w:line="360" w:lineRule="auto"/>
              <w:jc w:val="center"/>
              <w:rPr>
                <w:rFonts w:ascii="宋体" w:hAnsi="宋体" w:eastAsia="宋体" w:cs="仿宋"/>
                <w:b/>
                <w:bCs/>
                <w:sz w:val="24"/>
              </w:rPr>
            </w:pPr>
            <w:r>
              <w:rPr>
                <w:rFonts w:hint="eastAsia" w:ascii="宋体" w:hAnsi="宋体" w:eastAsia="宋体" w:cs="仿宋"/>
                <w:b/>
                <w:bCs/>
                <w:sz w:val="24"/>
              </w:rPr>
              <w:t>技术部分（24分）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jc w:val="center"/>
              <w:rPr>
                <w:rFonts w:ascii="宋体" w:hAnsi="宋体" w:eastAsia="宋体" w:cs="仿宋"/>
                <w:sz w:val="24"/>
              </w:rPr>
            </w:pPr>
            <w:r>
              <w:rPr>
                <w:rFonts w:hint="eastAsia" w:ascii="宋体" w:hAnsi="宋体" w:eastAsia="宋体" w:cs="仿宋"/>
                <w:sz w:val="24"/>
              </w:rPr>
              <w:t>1</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项目需求方案</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9</w:t>
            </w:r>
          </w:p>
        </w:tc>
        <w:tc>
          <w:tcPr>
            <w:tcW w:w="6393" w:type="dxa"/>
            <w:gridSpan w:val="2"/>
            <w:noWrap/>
            <w:vAlign w:val="center"/>
          </w:tcPr>
          <w:p>
            <w:pPr>
              <w:spacing w:line="360" w:lineRule="auto"/>
              <w:jc w:val="left"/>
              <w:rPr>
                <w:rFonts w:ascii="宋体" w:hAnsi="宋体" w:eastAsia="宋体"/>
                <w:sz w:val="24"/>
              </w:rPr>
            </w:pPr>
            <w:r>
              <w:rPr>
                <w:rFonts w:hint="eastAsia" w:ascii="宋体" w:hAnsi="宋体" w:eastAsia="宋体"/>
                <w:sz w:val="24"/>
              </w:rPr>
              <w:t>根据供应商针对本项目提供的项目需求分析方案（至少包含①项目背景及需求分析；②建设现状及发展趋势；③项目实施重难点分析这三部分）进行评审，供应商对本项目需求分析准确、项目背景及现行政策了解透彻、政策导向把握准确、行业信息化发展现状及趋势分析准确、项目实施重难点分析把握准确，方案各部分内容全面详细、阐述条理清晰详尽、细节明确，项目需求分析把握准确，有利于促进本项目顺利开展实施的得 9 分；在此基础上每有一部分缺项、漏项的扣 3分，每有一处有缺陷不合理或有漏洞不利于项目开展实施的扣 1 分，本项分值扣完为止。（注：缺陷不合理或漏洞不利于项目实施，是指凭空编造、逻辑漏洞或错误、科学原理错误、虽有内容但描述不完整、编写的内容和标准与本项目采购需求和特点不相关或与要求不一致、内容简略、语言错误或存在歧义、不满足项目采购需求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jc w:val="center"/>
              <w:rPr>
                <w:rFonts w:ascii="宋体" w:hAnsi="宋体" w:eastAsia="宋体" w:cs="仿宋"/>
                <w:sz w:val="24"/>
              </w:rPr>
            </w:pPr>
            <w:r>
              <w:rPr>
                <w:rFonts w:hint="eastAsia" w:ascii="宋体" w:hAnsi="宋体" w:eastAsia="宋体" w:cs="仿宋"/>
                <w:sz w:val="24"/>
              </w:rPr>
              <w:t>2</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项目实施方案</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12</w:t>
            </w:r>
          </w:p>
        </w:tc>
        <w:tc>
          <w:tcPr>
            <w:tcW w:w="6393" w:type="dxa"/>
            <w:gridSpan w:val="2"/>
            <w:noWrap/>
            <w:vAlign w:val="center"/>
          </w:tcPr>
          <w:p>
            <w:pPr>
              <w:widowControl/>
              <w:spacing w:line="360" w:lineRule="auto"/>
              <w:rPr>
                <w:rFonts w:ascii="宋体" w:hAnsi="宋体" w:eastAsia="宋体" w:cs="仿宋"/>
                <w:sz w:val="24"/>
                <w:lang w:val="zh-CN"/>
              </w:rPr>
            </w:pPr>
            <w:r>
              <w:rPr>
                <w:rFonts w:hint="eastAsia" w:ascii="宋体" w:hAnsi="宋体" w:eastAsia="宋体"/>
                <w:sz w:val="24"/>
              </w:rPr>
              <w:t>根据供应商针对本项目提供的项目实施方案（至少包①项目总体设计思路；②项目组织管理体系；③总体设计思路框架；④项目质量目标及对应保障措施；⑤项目进度计划及对应的保障措施；⑥保密措施等这六部分）进行评审。方案各部分内容全面详细、阐述条理清晰详尽、细节明确，与本项目相关要求紧密结合，有利于促进本项目顺利开展实施的得 12 分，在此基础上每有一部分缺项、漏项的扣 2分，每有一处有缺陷不合理或有漏洞不利于项目开展实施的扣1 分，本项分值扣完为止。（注：缺陷不合理或漏洞不利于项目实施，是指凭空编造、逻辑漏洞或错误、科学原理错误、虽有内容但描述不完整、编写的内容和标准与本项目采购需求和特点不相关或与要求不一致、内容简略、语言错误或存在歧义、不满足项目采购需求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 w:hRule="atLeast"/>
          <w:jc w:val="center"/>
        </w:trPr>
        <w:tc>
          <w:tcPr>
            <w:tcW w:w="562" w:type="dxa"/>
            <w:noWrap/>
            <w:vAlign w:val="center"/>
          </w:tcPr>
          <w:p>
            <w:pPr>
              <w:jc w:val="center"/>
              <w:rPr>
                <w:rFonts w:ascii="宋体" w:hAnsi="宋体" w:eastAsia="宋体" w:cs="仿宋"/>
                <w:sz w:val="24"/>
              </w:rPr>
            </w:pPr>
            <w:r>
              <w:rPr>
                <w:rFonts w:hint="eastAsia" w:ascii="宋体" w:hAnsi="宋体" w:eastAsia="宋体" w:cs="仿宋"/>
                <w:sz w:val="24"/>
              </w:rPr>
              <w:t>3</w:t>
            </w:r>
          </w:p>
        </w:tc>
        <w:tc>
          <w:tcPr>
            <w:tcW w:w="1227" w:type="dxa"/>
            <w:noWrap/>
            <w:vAlign w:val="center"/>
          </w:tcPr>
          <w:p>
            <w:pPr>
              <w:jc w:val="center"/>
              <w:rPr>
                <w:rFonts w:ascii="宋体" w:hAnsi="宋体" w:eastAsia="宋体" w:cs="仿宋"/>
                <w:sz w:val="24"/>
              </w:rPr>
            </w:pPr>
            <w:r>
              <w:rPr>
                <w:rFonts w:hint="eastAsia" w:ascii="宋体" w:hAnsi="宋体" w:eastAsia="宋体" w:cs="仿宋"/>
                <w:sz w:val="24"/>
              </w:rPr>
              <w:t>售后服务方案</w:t>
            </w:r>
          </w:p>
        </w:tc>
        <w:tc>
          <w:tcPr>
            <w:tcW w:w="826" w:type="dxa"/>
            <w:gridSpan w:val="2"/>
            <w:noWrap/>
            <w:vAlign w:val="center"/>
          </w:tcPr>
          <w:p>
            <w:pPr>
              <w:jc w:val="center"/>
              <w:rPr>
                <w:rFonts w:ascii="宋体" w:hAnsi="宋体" w:eastAsia="宋体" w:cs="仿宋"/>
                <w:sz w:val="24"/>
              </w:rPr>
            </w:pPr>
            <w:r>
              <w:rPr>
                <w:rFonts w:hint="eastAsia" w:ascii="宋体" w:hAnsi="宋体" w:eastAsia="宋体" w:cs="仿宋"/>
                <w:sz w:val="24"/>
              </w:rPr>
              <w:t>3</w:t>
            </w:r>
          </w:p>
        </w:tc>
        <w:tc>
          <w:tcPr>
            <w:tcW w:w="6393" w:type="dxa"/>
            <w:gridSpan w:val="2"/>
            <w:noWrap/>
            <w:vAlign w:val="center"/>
          </w:tcPr>
          <w:p>
            <w:pPr>
              <w:widowControl/>
              <w:spacing w:line="360" w:lineRule="auto"/>
              <w:rPr>
                <w:rFonts w:ascii="宋体" w:hAnsi="宋体" w:eastAsia="宋体" w:cs="仿宋"/>
                <w:sz w:val="24"/>
              </w:rPr>
            </w:pPr>
            <w:r>
              <w:rPr>
                <w:rFonts w:hint="eastAsia" w:ascii="宋体" w:hAnsi="宋体" w:eastAsia="宋体"/>
                <w:sz w:val="24"/>
              </w:rPr>
              <w:t>根据供应商针对本项目提供售后服务方案，至少应包括①售后服务体系；②售后服务保障承诺；③售后服务保证措施。让本项目后续服务有保障的得3分；在此基础上每有一部分缺项、漏项的扣 1 分，每有一处有缺陷不合理或虽有内容但描述不完整或阐述不明或有漏洞不利于后续服务开展实施的扣 0.5 分，本项分值扣完为止。（注：缺陷不合理或漏洞不利于项目实施，是指凭空编造、逻辑漏洞或错误、科学原理错误、虽有内容但描述不完整、编写的内容和标准与本项目采购需求和特点不相关或与要求不一致、内容简略、不满足项目采购需求等）</w:t>
            </w:r>
          </w:p>
        </w:tc>
      </w:tr>
    </w:tbl>
    <w:p>
      <w:pPr>
        <w:spacing w:line="360" w:lineRule="auto"/>
        <w:jc w:val="left"/>
        <w:rPr>
          <w:rFonts w:ascii="仿宋" w:hAnsi="仿宋" w:eastAsia="仿宋" w:cs="仿宋"/>
          <w:sz w:val="24"/>
        </w:rPr>
      </w:pPr>
    </w:p>
    <w:sectPr>
      <w:headerReference r:id="rId3" w:type="default"/>
      <w:footerReference r:id="rId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Microsoft Himalaya">
    <w:panose1 w:val="01010100010101010101"/>
    <w:charset w:val="00"/>
    <w:family w:val="auto"/>
    <w:pitch w:val="default"/>
    <w:sig w:usb0="80000003" w:usb1="00010000" w:usb2="00000040" w:usb3="00000000" w:csb0="00000001" w:csb1="00000000"/>
  </w:font>
  <w:font w:name="Arial Unicode MS">
    <w:panose1 w:val="020B0604020202020204"/>
    <w:charset w:val="86"/>
    <w:family w:val="swiss"/>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Wide Latin">
    <w:panose1 w:val="020A0A070505050204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embedRegular r:id="rId1" w:fontKey="{086E7211-303E-46B0-8D76-39DEB1AC04BF}"/>
  </w:font>
  <w:font w:name="微软雅黑">
    <w:panose1 w:val="020B0503020204020204"/>
    <w:charset w:val="86"/>
    <w:family w:val="swiss"/>
    <w:pitch w:val="default"/>
    <w:sig w:usb0="80000287" w:usb1="280F3C52" w:usb2="00000016" w:usb3="00000000" w:csb0="0004001F"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4E877E40-781F-40C2-8E9C-FC570D1176B2}"/>
  </w:font>
  <w:font w:name="方正仿宋_GBK">
    <w:panose1 w:val="02000000000000000000"/>
    <w:charset w:val="86"/>
    <w:family w:val="script"/>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8"/>
                            <w:ind w:firstLine="360"/>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GhpgkvTAAAABQEAAA8AAAAAAAAAAQAgAAAAIgAAAGRycy9k&#10;b3ducmV2LnhtbFBLAQIUABQAAAAIAIdO4kCAW/XPzgEAAKUDAAAOAAAAAAAAAAEAIAAAACIBAABk&#10;cnMvZTJvRG9jLnhtbFBLBQYAAAAABgAGAFkBAABiBQAAAAA=&#10;">
              <v:fill on="f" focussize="0,0"/>
              <v:stroke on="f" weight="1.25pt"/>
              <v:imagedata o:title=""/>
              <o:lock v:ext="edit" aspectratio="f"/>
              <v:textbox inset="0mm,0mm,0mm,0mm" style="mso-fit-shape-to-text:t;">
                <w:txbxContent>
                  <w:p>
                    <w:pPr>
                      <w:pStyle w:val="8"/>
                      <w:ind w:firstLine="360"/>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567"/>
        </w:tabs>
        <w:ind w:left="567" w:hanging="567"/>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567"/>
        </w:tabs>
        <w:ind w:left="567" w:hanging="567"/>
      </w:pPr>
      <w:rPr>
        <w:rFonts w:hint="eastAsia"/>
      </w:rPr>
    </w:lvl>
    <w:lvl w:ilvl="3" w:tentative="0">
      <w:start w:val="1"/>
      <w:numFmt w:val="decimal"/>
      <w:pStyle w:val="20"/>
      <w:lvlText w:val="%1.%2.%3.%4"/>
      <w:lvlJc w:val="left"/>
      <w:pPr>
        <w:tabs>
          <w:tab w:val="left" w:pos="567"/>
        </w:tabs>
        <w:ind w:left="567" w:hanging="567"/>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B5CE910B"/>
    <w:rsid w:val="00056EE1"/>
    <w:rsid w:val="000B791F"/>
    <w:rsid w:val="000D3C58"/>
    <w:rsid w:val="000D5641"/>
    <w:rsid w:val="002523AE"/>
    <w:rsid w:val="004445F5"/>
    <w:rsid w:val="005762CA"/>
    <w:rsid w:val="006970B3"/>
    <w:rsid w:val="006A3E1D"/>
    <w:rsid w:val="00753122"/>
    <w:rsid w:val="00761AD2"/>
    <w:rsid w:val="00832851"/>
    <w:rsid w:val="008F350A"/>
    <w:rsid w:val="0094454F"/>
    <w:rsid w:val="00A458F7"/>
    <w:rsid w:val="00C833B7"/>
    <w:rsid w:val="00DF202C"/>
    <w:rsid w:val="00EA78E5"/>
    <w:rsid w:val="0E5C30D0"/>
    <w:rsid w:val="226B5243"/>
    <w:rsid w:val="484710ED"/>
    <w:rsid w:val="49505853"/>
    <w:rsid w:val="5858167F"/>
    <w:rsid w:val="72536E1B"/>
    <w:rsid w:val="742E7CFC"/>
    <w:rsid w:val="7F033DD8"/>
    <w:rsid w:val="B5CE910B"/>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Arial Unicode MS"/>
      <w:b/>
      <w:bCs/>
      <w:kern w:val="44"/>
      <w:sz w:val="48"/>
      <w:szCs w:val="48"/>
      <w:lang w:bidi="bo-CN"/>
    </w:rPr>
  </w:style>
  <w:style w:type="paragraph" w:styleId="3">
    <w:name w:val="heading 2"/>
    <w:basedOn w:val="1"/>
    <w:next w:val="1"/>
    <w:link w:val="19"/>
    <w:qFormat/>
    <w:uiPriority w:val="0"/>
    <w:pPr>
      <w:keepNext/>
      <w:keepLines/>
      <w:jc w:val="left"/>
      <w:outlineLvl w:val="1"/>
    </w:pPr>
    <w:rPr>
      <w:rFonts w:ascii="Arial" w:hAnsi="Arial" w:eastAsia="黑体"/>
      <w:bCs/>
      <w:sz w:val="28"/>
      <w:szCs w:val="32"/>
    </w:rPr>
  </w:style>
  <w:style w:type="paragraph" w:styleId="4">
    <w:name w:val="heading 4"/>
    <w:basedOn w:val="1"/>
    <w:next w:val="1"/>
    <w:qFormat/>
    <w:uiPriority w:val="0"/>
    <w:pPr>
      <w:keepNext/>
      <w:keepLines/>
      <w:jc w:val="left"/>
      <w:outlineLvl w:val="3"/>
    </w:pPr>
    <w:rPr>
      <w:rFonts w:ascii="Arial" w:hAnsi="Arial" w:eastAsia="黑体"/>
      <w:b/>
      <w:bCs/>
      <w:sz w:val="24"/>
      <w:szCs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Calibri"/>
    </w:rPr>
  </w:style>
  <w:style w:type="paragraph" w:styleId="6">
    <w:name w:val="Body Text Indent"/>
    <w:basedOn w:val="1"/>
    <w:next w:val="1"/>
    <w:qFormat/>
    <w:uiPriority w:val="0"/>
    <w:pPr>
      <w:spacing w:after="120"/>
      <w:ind w:left="420" w:leftChars="200"/>
    </w:pPr>
  </w:style>
  <w:style w:type="paragraph" w:styleId="7">
    <w:name w:val="Date"/>
    <w:basedOn w:val="1"/>
    <w:next w:val="1"/>
    <w:qFormat/>
    <w:uiPriority w:val="0"/>
    <w:rPr>
      <w:rFonts w:ascii="Calibri"/>
      <w:sz w:val="24"/>
    </w:rPr>
  </w:style>
  <w:style w:type="paragraph" w:styleId="8">
    <w:name w:val="footer"/>
    <w:basedOn w:val="1"/>
    <w:qFormat/>
    <w:uiPriority w:val="99"/>
    <w:pPr>
      <w:tabs>
        <w:tab w:val="center" w:pos="4153"/>
        <w:tab w:val="right" w:pos="8306"/>
      </w:tabs>
      <w:snapToGrid w:val="0"/>
      <w:jc w:val="left"/>
    </w:pPr>
    <w:rPr>
      <w:rFonts w:ascii="Calibri"/>
      <w:sz w:val="18"/>
      <w:szCs w:val="18"/>
    </w:rPr>
  </w:style>
  <w:style w:type="paragraph" w:styleId="9">
    <w:name w:val="header"/>
    <w:basedOn w:val="1"/>
    <w:qFormat/>
    <w:uiPriority w:val="0"/>
    <w:pPr>
      <w:tabs>
        <w:tab w:val="center" w:pos="4153"/>
        <w:tab w:val="right" w:pos="8306"/>
      </w:tabs>
      <w:snapToGrid w:val="0"/>
      <w:jc w:val="center"/>
    </w:pPr>
    <w:rPr>
      <w:rFonts w:ascii="Calibri"/>
      <w:sz w:val="18"/>
      <w:szCs w:val="18"/>
    </w:rPr>
  </w:style>
  <w:style w:type="paragraph" w:styleId="10">
    <w:name w:val="Normal (Web)"/>
    <w:basedOn w:val="1"/>
    <w:qFormat/>
    <w:uiPriority w:val="0"/>
    <w:pPr>
      <w:widowControl/>
      <w:spacing w:beforeAutospacing="1" w:afterAutospacing="1"/>
      <w:jc w:val="left"/>
    </w:pPr>
    <w:rPr>
      <w:rFonts w:ascii="宋体" w:hAnsi="宋体" w:cs="宋体"/>
      <w:kern w:val="0"/>
      <w:sz w:val="24"/>
    </w:rPr>
  </w:style>
  <w:style w:type="paragraph" w:styleId="11">
    <w:name w:val="Body Text First Indent"/>
    <w:basedOn w:val="5"/>
    <w:qFormat/>
    <w:uiPriority w:val="0"/>
    <w:pPr>
      <w:widowControl/>
      <w:spacing w:before="60"/>
      <w:ind w:firstLine="420" w:firstLineChars="100"/>
    </w:pPr>
    <w:rPr>
      <w:rFonts w:ascii="黑体" w:hAnsi="宋体" w:eastAsia="黑体" w:cs="Wide Latin"/>
    </w:rPr>
  </w:style>
  <w:style w:type="paragraph" w:styleId="12">
    <w:name w:val="Body Text First Indent 2"/>
    <w:basedOn w:val="6"/>
    <w:next w:val="1"/>
    <w:unhideWhenUsed/>
    <w:qFormat/>
    <w:uiPriority w:val="99"/>
    <w:pPr>
      <w:ind w:firstLine="420" w:firstLineChars="200"/>
    </w:pPr>
  </w:style>
  <w:style w:type="paragraph" w:customStyle="1" w:styleId="15">
    <w:name w:val="List Paragraph_14e2d456-e4b0-4fc7-b3ba-5bcf528a7a6a"/>
    <w:basedOn w:val="1"/>
    <w:qFormat/>
    <w:uiPriority w:val="0"/>
    <w:pPr>
      <w:ind w:firstLine="420"/>
    </w:pPr>
    <w:rPr>
      <w:rFonts w:ascii="Calibri" w:hAnsi="Calibri"/>
      <w:szCs w:val="22"/>
    </w:rPr>
  </w:style>
  <w:style w:type="paragraph" w:customStyle="1" w:styleId="16">
    <w:name w:val="Table Paragraph"/>
    <w:basedOn w:val="1"/>
    <w:qFormat/>
    <w:uiPriority w:val="1"/>
    <w:pPr>
      <w:autoSpaceDE w:val="0"/>
      <w:autoSpaceDN w:val="0"/>
      <w:jc w:val="left"/>
    </w:pPr>
    <w:rPr>
      <w:rFonts w:ascii="仿宋" w:hAnsi="仿宋" w:cs="仿宋"/>
      <w:kern w:val="0"/>
      <w:sz w:val="22"/>
      <w:lang w:eastAsia="en-US"/>
    </w:rPr>
  </w:style>
  <w:style w:type="paragraph" w:customStyle="1" w:styleId="17">
    <w:name w:val="标题二"/>
    <w:basedOn w:val="2"/>
    <w:qFormat/>
    <w:uiPriority w:val="0"/>
    <w:pPr>
      <w:spacing w:before="120"/>
    </w:pPr>
    <w:rPr>
      <w:sz w:val="30"/>
      <w:szCs w:val="32"/>
    </w:rPr>
  </w:style>
  <w:style w:type="character" w:customStyle="1" w:styleId="18">
    <w:name w:val="标题 2 Char"/>
    <w:qFormat/>
    <w:uiPriority w:val="0"/>
    <w:rPr>
      <w:rFonts w:ascii="Arial" w:hAnsi="Arial" w:eastAsia="黑体"/>
      <w:bCs/>
      <w:sz w:val="28"/>
      <w:szCs w:val="32"/>
    </w:rPr>
  </w:style>
  <w:style w:type="character" w:customStyle="1" w:styleId="19">
    <w:name w:val="标题 2 字符"/>
    <w:link w:val="3"/>
    <w:qFormat/>
    <w:uiPriority w:val="0"/>
    <w:rPr>
      <w:rFonts w:ascii="Arial" w:hAnsi="Arial" w:eastAsia="黑体"/>
      <w:bCs/>
      <w:position w:val="0"/>
      <w:sz w:val="28"/>
      <w:szCs w:val="32"/>
    </w:rPr>
  </w:style>
  <w:style w:type="paragraph" w:customStyle="1" w:styleId="20">
    <w:name w:val="款"/>
    <w:basedOn w:val="4"/>
    <w:qFormat/>
    <w:uiPriority w:val="0"/>
    <w:pPr>
      <w:numPr>
        <w:ilvl w:val="3"/>
        <w:numId w:val="1"/>
      </w:numPr>
      <w:spacing w:line="360" w:lineRule="auto"/>
    </w:pPr>
    <w:rPr>
      <w:rFonts w:ascii="Times New Roman" w:hAnsi="Times New Roman" w:eastAsia="宋体"/>
      <w:b w:val="0"/>
      <w:kern w:val="44"/>
      <w:szCs w:val="44"/>
    </w:rPr>
  </w:style>
  <w:style w:type="paragraph" w:customStyle="1" w:styleId="21">
    <w:name w:val="正文_3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xb21cn</Company>
  <Pages>8</Pages>
  <Words>4025</Words>
  <Characters>4265</Characters>
  <Lines>32</Lines>
  <Paragraphs>9</Paragraphs>
  <TotalTime>16</TotalTime>
  <ScaleCrop>false</ScaleCrop>
  <LinksUpToDate>false</LinksUpToDate>
  <CharactersWithSpaces>4294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2025-01-07T01:59:00Z</dcterms:created>
  <dc:creator>Awang</dc:creator>
  <cp:lastModifiedBy>Administrator</cp:lastModifiedBy>
  <cp:lastPrinted>2025-01-03T04:25:00Z</cp:lastPrinted>
  <dcterms:modified xsi:type="dcterms:W3CDTF">2025-01-07T14:38:12Z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5842B0681D884D9F9367735D3A686455_13</vt:lpwstr>
  </property>
  <property fmtid="{D5CDD505-2E9C-101B-9397-08002B2CF9AE}" pid="4" name="KSOTemplateDocerSaveRecord">
    <vt:lpwstr>eyJoZGlkIjoiMzA0MmZmODgyMjc5OTA1YThlNmQ1NmQ5MTA1NGQzYjIiLCJ1c2VySWQiOiI5MjU1NzgxNzQifQ==</vt:lpwstr>
  </property>
</Properties>
</file>