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ind w:left="0"/>
        <w:jc w:val="center"/>
        <w:rPr>
          <w:rFonts w:hint="eastAsia" w:ascii="方正大黑简体" w:hAnsi="方正大黑简体" w:eastAsia="方正大黑简体" w:cs="方正大黑简体"/>
          <w:b w:val="0"/>
          <w:bCs w:val="0"/>
          <w:lang w:val="en-US" w:eastAsia="zh-CN"/>
        </w:rPr>
      </w:pPr>
      <w:bookmarkStart w:id="0" w:name="_GoBack"/>
      <w:r>
        <w:rPr>
          <w:rFonts w:hint="eastAsia" w:ascii="方正大黑简体" w:hAnsi="方正大黑简体" w:eastAsia="方正大黑简体" w:cs="方正大黑简体"/>
          <w:b w:val="0"/>
          <w:bCs w:val="0"/>
          <w:lang w:val="en-US" w:eastAsia="zh-CN"/>
        </w:rPr>
        <w:t>附件2 比选申请人开标现场资格审查要求</w:t>
      </w:r>
    </w:p>
    <w:bookmarkEnd w:id="0"/>
    <w:tbl>
      <w:tblPr>
        <w:tblStyle w:val="15"/>
        <w:tblW w:w="8841"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2533"/>
        <w:gridCol w:w="5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83" w:type="dxa"/>
            <w:vAlign w:val="center"/>
          </w:tcPr>
          <w:p>
            <w:pPr>
              <w:pStyle w:val="12"/>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序号</w:t>
            </w:r>
          </w:p>
        </w:tc>
        <w:tc>
          <w:tcPr>
            <w:tcW w:w="8358" w:type="dxa"/>
            <w:gridSpan w:val="2"/>
            <w:vAlign w:val="center"/>
          </w:tcPr>
          <w:p>
            <w:pPr>
              <w:pStyle w:val="12"/>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83"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1</w:t>
            </w:r>
          </w:p>
        </w:tc>
        <w:tc>
          <w:tcPr>
            <w:tcW w:w="2533" w:type="dxa"/>
            <w:tcBorders>
              <w:bottom w:val="single" w:color="auto" w:sz="4" w:space="0"/>
            </w:tcBorders>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比选申请人名称</w:t>
            </w:r>
          </w:p>
        </w:tc>
        <w:tc>
          <w:tcPr>
            <w:tcW w:w="5825" w:type="dxa"/>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83"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2</w:t>
            </w:r>
          </w:p>
        </w:tc>
        <w:tc>
          <w:tcPr>
            <w:tcW w:w="2533" w:type="dxa"/>
            <w:tcBorders>
              <w:bottom w:val="single" w:color="auto" w:sz="4" w:space="0"/>
            </w:tcBorders>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比选申请文件签字盖章</w:t>
            </w:r>
          </w:p>
        </w:tc>
        <w:tc>
          <w:tcPr>
            <w:tcW w:w="5825" w:type="dxa"/>
            <w:tcBorders>
              <w:bottom w:val="single" w:color="auto" w:sz="4" w:space="0"/>
            </w:tcBorders>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比选申请盖单位公章（鲜章）。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83"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3</w:t>
            </w:r>
          </w:p>
        </w:tc>
        <w:tc>
          <w:tcPr>
            <w:tcW w:w="2533" w:type="dxa"/>
            <w:tcBorders>
              <w:bottom w:val="single" w:color="auto" w:sz="4" w:space="0"/>
            </w:tcBorders>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比选申请文件格式</w:t>
            </w:r>
          </w:p>
        </w:tc>
        <w:tc>
          <w:tcPr>
            <w:tcW w:w="5825" w:type="dxa"/>
            <w:tcBorders>
              <w:bottom w:val="single" w:color="auto" w:sz="4" w:space="0"/>
            </w:tcBorders>
            <w:vAlign w:val="center"/>
          </w:tcPr>
          <w:p>
            <w:pPr>
              <w:pStyle w:val="12"/>
              <w:pageBreakBefore w:val="0"/>
              <w:kinsoku/>
              <w:wordWrap/>
              <w:overflowPunct/>
              <w:topLinePunct w:val="0"/>
              <w:autoSpaceDE/>
              <w:autoSpaceDN/>
              <w:bidi w:val="0"/>
              <w:adjustRightInd/>
              <w:spacing w:line="360" w:lineRule="exact"/>
              <w:ind w:left="0" w:leftChars="0" w:right="0"/>
              <w:jc w:val="both"/>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符合“比选文件格式”的要求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83"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4</w:t>
            </w:r>
          </w:p>
        </w:tc>
        <w:tc>
          <w:tcPr>
            <w:tcW w:w="2533" w:type="dxa"/>
            <w:tcBorders>
              <w:bottom w:val="single" w:color="auto" w:sz="4" w:space="0"/>
            </w:tcBorders>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资质要求</w:t>
            </w:r>
          </w:p>
        </w:tc>
        <w:tc>
          <w:tcPr>
            <w:tcW w:w="5825" w:type="dxa"/>
            <w:tcBorders>
              <w:bottom w:val="single" w:color="auto" w:sz="4" w:space="0"/>
            </w:tcBorders>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eastAsia" w:ascii="宋体" w:hAnsi="宋体"/>
                <w:b w:val="0"/>
                <w:bCs w:val="0"/>
                <w:sz w:val="22"/>
                <w:szCs w:val="22"/>
                <w:lang w:val="en-US" w:eastAsia="zh-CN"/>
              </w:rPr>
            </w:pPr>
            <w:r>
              <w:rPr>
                <w:rFonts w:hint="eastAsia" w:ascii="宋体" w:hAnsi="宋体" w:cs="宋体"/>
                <w:b w:val="0"/>
                <w:bCs w:val="0"/>
                <w:kern w:val="2"/>
                <w:sz w:val="22"/>
                <w:szCs w:val="22"/>
                <w:lang w:val="en-US" w:eastAsia="zh-CN" w:bidi="ar-SA"/>
              </w:rPr>
              <w:t>本次项目要求供应商须具备建设行政主管部门颁发的市政公用工程监理乙级（含乙级）及以上资质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3"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5</w:t>
            </w:r>
          </w:p>
        </w:tc>
        <w:tc>
          <w:tcPr>
            <w:tcW w:w="2533"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highlight w:val="yellow"/>
                <w:lang w:val="en-US" w:eastAsia="zh-CN"/>
              </w:rPr>
            </w:pPr>
            <w:r>
              <w:rPr>
                <w:rFonts w:hint="eastAsia" w:ascii="宋体" w:hAnsi="宋体" w:eastAsia="宋体" w:cs="宋体"/>
                <w:b w:val="0"/>
                <w:bCs w:val="0"/>
                <w:color w:val="000000"/>
                <w:kern w:val="0"/>
                <w:sz w:val="22"/>
                <w:szCs w:val="22"/>
                <w:lang w:val="en-US" w:eastAsia="zh-CN"/>
              </w:rPr>
              <w:t>业绩要求</w:t>
            </w:r>
          </w:p>
        </w:tc>
        <w:tc>
          <w:tcPr>
            <w:tcW w:w="5825" w:type="dxa"/>
            <w:vAlign w:val="center"/>
          </w:tcPr>
          <w:p>
            <w:pPr>
              <w:keepNext w:val="0"/>
              <w:keepLines w:val="0"/>
              <w:pageBreakBefore w:val="0"/>
              <w:widowControl/>
              <w:kinsoku/>
              <w:wordWrap/>
              <w:overflowPunct/>
              <w:topLinePunct w:val="0"/>
              <w:autoSpaceDE/>
              <w:autoSpaceDN/>
              <w:bidi w:val="0"/>
              <w:adjustRightInd/>
              <w:spacing w:line="360" w:lineRule="exact"/>
              <w:ind w:left="0" w:leftChars="0" w:right="0" w:rightChars="0"/>
              <w:jc w:val="left"/>
              <w:textAlignment w:val="auto"/>
              <w:outlineLvl w:val="9"/>
              <w:rPr>
                <w:rFonts w:hint="eastAsia" w:ascii="Calibri" w:hAnsi="Calibri" w:eastAsia="宋体" w:cs="宋体"/>
                <w:b w:val="0"/>
                <w:bCs w:val="0"/>
                <w:kern w:val="2"/>
                <w:sz w:val="21"/>
                <w:szCs w:val="24"/>
                <w:lang w:val="en-US" w:eastAsia="zh-CN" w:bidi="ar-SA"/>
              </w:rPr>
            </w:pPr>
            <w:r>
              <w:rPr>
                <w:rFonts w:hint="eastAsia" w:ascii="宋体" w:hAnsi="宋体" w:eastAsia="宋体" w:cs="宋体"/>
                <w:b w:val="0"/>
                <w:bCs w:val="0"/>
                <w:color w:val="000000"/>
                <w:kern w:val="0"/>
                <w:sz w:val="22"/>
                <w:szCs w:val="22"/>
                <w:lang w:val="en-US" w:eastAsia="zh-CN"/>
              </w:rPr>
              <w:t>市政项目监理业绩(至少一个以上,须提供完整合同复印件)；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83"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6</w:t>
            </w:r>
          </w:p>
        </w:tc>
        <w:tc>
          <w:tcPr>
            <w:tcW w:w="2533"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服务工作大纲</w:t>
            </w:r>
          </w:p>
        </w:tc>
        <w:tc>
          <w:tcPr>
            <w:tcW w:w="5825" w:type="dxa"/>
            <w:vAlign w:val="center"/>
          </w:tcPr>
          <w:p>
            <w:pPr>
              <w:pStyle w:val="12"/>
              <w:pageBreakBefore w:val="0"/>
              <w:kinsoku/>
              <w:wordWrap/>
              <w:overflowPunct/>
              <w:topLinePunct w:val="0"/>
              <w:autoSpaceDE/>
              <w:autoSpaceDN/>
              <w:bidi w:val="0"/>
              <w:adjustRightInd/>
              <w:spacing w:line="360" w:lineRule="exact"/>
              <w:ind w:left="0" w:leftChars="0" w:right="0"/>
              <w:jc w:val="both"/>
              <w:textAlignment w:val="auto"/>
              <w:rPr>
                <w:rFonts w:hint="default" w:ascii="宋体" w:hAnsi="宋体"/>
                <w:b w:val="0"/>
                <w:bCs w:val="0"/>
                <w:sz w:val="22"/>
                <w:szCs w:val="22"/>
                <w:lang w:val="en-US" w:eastAsia="zh-CN"/>
              </w:rPr>
            </w:pPr>
            <w:r>
              <w:rPr>
                <w:rFonts w:hint="eastAsia" w:ascii="宋体" w:hAnsi="宋体"/>
                <w:b w:val="0"/>
                <w:bCs w:val="0"/>
                <w:color w:val="auto"/>
                <w:sz w:val="22"/>
                <w:szCs w:val="22"/>
                <w:lang w:val="en-US" w:eastAsia="zh-CN"/>
              </w:rPr>
              <w:t>按比选格式中的服务工作大纲模板编写本项目</w:t>
            </w:r>
            <w:r>
              <w:rPr>
                <w:rFonts w:hint="eastAsia" w:ascii="宋体" w:hAnsi="宋体" w:eastAsia="宋体" w:cs="宋体"/>
                <w:b w:val="0"/>
                <w:bCs w:val="0"/>
                <w:color w:val="auto"/>
                <w:kern w:val="0"/>
                <w:sz w:val="22"/>
                <w:szCs w:val="22"/>
                <w:shd w:val="clear" w:color="auto" w:fill="FFFFFF"/>
                <w:lang w:val="en-US" w:eastAsia="zh-CN"/>
              </w:rPr>
              <w:t>监理工作相关</w:t>
            </w:r>
            <w:r>
              <w:rPr>
                <w:rFonts w:hint="eastAsia" w:ascii="宋体" w:hAnsi="宋体"/>
                <w:b w:val="0"/>
                <w:bCs w:val="0"/>
                <w:color w:val="auto"/>
                <w:sz w:val="22"/>
                <w:szCs w:val="22"/>
                <w:lang w:val="en-US" w:eastAsia="zh-CN"/>
              </w:rPr>
              <w:t>的服务工作方案，若方案写的不合理，按废标处理。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83"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7</w:t>
            </w:r>
          </w:p>
        </w:tc>
        <w:tc>
          <w:tcPr>
            <w:tcW w:w="2533"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服务期限</w:t>
            </w:r>
          </w:p>
        </w:tc>
        <w:tc>
          <w:tcPr>
            <w:tcW w:w="5825" w:type="dxa"/>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各比选申请单位的比选申请工期不得超过比选人给定的服务期限（并写服务期限承诺书）。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83"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8</w:t>
            </w:r>
          </w:p>
        </w:tc>
        <w:tc>
          <w:tcPr>
            <w:tcW w:w="2533"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报价</w:t>
            </w:r>
          </w:p>
        </w:tc>
        <w:tc>
          <w:tcPr>
            <w:tcW w:w="5825" w:type="dxa"/>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 xml:space="preserve"> 无效报价</w:t>
            </w:r>
          </w:p>
          <w:p>
            <w:pPr>
              <w:pStyle w:val="12"/>
              <w:pageBreakBefore w:val="0"/>
              <w:kinsoku/>
              <w:wordWrap/>
              <w:overflowPunct/>
              <w:topLinePunct w:val="0"/>
              <w:autoSpaceDE/>
              <w:autoSpaceDN/>
              <w:bidi w:val="0"/>
              <w:adjustRightInd/>
              <w:spacing w:line="360" w:lineRule="exact"/>
              <w:ind w:left="0" w:leftChars="0" w:right="0"/>
              <w:jc w:val="left"/>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各比选申请单位的比选申请报价的单项金额与总价均不得超过最高估算限价,超过最高估算限价的比选申请报价为无效报价。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483"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9</w:t>
            </w:r>
          </w:p>
        </w:tc>
        <w:tc>
          <w:tcPr>
            <w:tcW w:w="2533"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财务要求</w:t>
            </w:r>
          </w:p>
        </w:tc>
        <w:tc>
          <w:tcPr>
            <w:tcW w:w="5825"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财务状况良好，需提供最近三年经审计的财务报告及附表（若比选申请人公司成立不足三年，需提供最近一年的经审计的财务报告及附表；成立不足一年，需提供投标前当月的财务报表）；以上财务附表数据正确并具有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83"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10</w:t>
            </w:r>
          </w:p>
        </w:tc>
        <w:tc>
          <w:tcPr>
            <w:tcW w:w="2533"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企业信誉</w:t>
            </w:r>
          </w:p>
        </w:tc>
        <w:tc>
          <w:tcPr>
            <w:tcW w:w="5825" w:type="dxa"/>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在信用中国网站中无严重违法失信行为和在国家企业信用信息公示网站中无行政处罚、无列入经营异常名录信息、无列入严重违法失信名单（黑名单）信息；在西藏自治区建筑市场监管公共服务平台上无不良行为记录（以上需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83"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11</w:t>
            </w:r>
          </w:p>
        </w:tc>
        <w:tc>
          <w:tcPr>
            <w:tcW w:w="2533" w:type="dxa"/>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提供从业人员</w:t>
            </w:r>
          </w:p>
        </w:tc>
        <w:tc>
          <w:tcPr>
            <w:tcW w:w="5825" w:type="dxa"/>
            <w:vAlign w:val="center"/>
          </w:tcPr>
          <w:p>
            <w:pPr>
              <w:pageBreakBefore w:val="0"/>
              <w:kinsoku/>
              <w:wordWrap/>
              <w:overflowPunct/>
              <w:topLinePunct w:val="0"/>
              <w:autoSpaceDE/>
              <w:autoSpaceDN/>
              <w:bidi w:val="0"/>
              <w:adjustRightInd/>
              <w:spacing w:line="360" w:lineRule="exact"/>
              <w:ind w:left="0" w:leftChars="0" w:right="0"/>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提供从业人员（包含授权的委托人、在藏负责人等）身份证复印件，</w:t>
            </w:r>
            <w:r>
              <w:rPr>
                <w:rFonts w:hint="eastAsia" w:ascii="宋体" w:hAnsi="宋体" w:eastAsia="宋体" w:cs="宋体"/>
                <w:b w:val="0"/>
                <w:bCs w:val="0"/>
                <w:color w:val="000000"/>
                <w:kern w:val="0"/>
                <w:sz w:val="22"/>
                <w:szCs w:val="22"/>
                <w:lang w:val="en-US" w:eastAsia="zh-CN"/>
              </w:rPr>
              <w:t>需提供由本单位购买的近6个月的社保缴纳证明</w:t>
            </w:r>
            <w:r>
              <w:rPr>
                <w:rFonts w:hint="eastAsia" w:ascii="宋体" w:hAnsi="宋体"/>
                <w:b w:val="0"/>
                <w:bCs w:val="0"/>
                <w:sz w:val="22"/>
                <w:szCs w:val="22"/>
                <w:lang w:val="en-US" w:eastAsia="zh-CN"/>
              </w:rPr>
              <w:t>。</w:t>
            </w:r>
          </w:p>
          <w:p>
            <w:pPr>
              <w:pStyle w:val="12"/>
              <w:pageBreakBefore w:val="0"/>
              <w:kinsoku/>
              <w:wordWrap/>
              <w:overflowPunct/>
              <w:topLinePunct w:val="0"/>
              <w:autoSpaceDE/>
              <w:autoSpaceDN/>
              <w:bidi w:val="0"/>
              <w:adjustRightInd/>
              <w:spacing w:line="360" w:lineRule="exact"/>
              <w:ind w:left="0" w:leftChars="0" w:right="0"/>
              <w:jc w:val="left"/>
              <w:textAlignment w:val="auto"/>
              <w:rPr>
                <w:rFonts w:hint="eastAsia" w:ascii="宋体" w:hAnsi="宋体"/>
                <w:b w:val="0"/>
                <w:bCs w:val="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3" w:type="dxa"/>
            <w:vMerge w:val="restar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default" w:ascii="宋体" w:hAnsi="宋体"/>
                <w:b w:val="0"/>
                <w:bCs w:val="0"/>
                <w:sz w:val="22"/>
                <w:szCs w:val="22"/>
                <w:lang w:val="en-US" w:eastAsia="zh-CN"/>
              </w:rPr>
            </w:pPr>
            <w:r>
              <w:rPr>
                <w:rFonts w:hint="eastAsia" w:ascii="宋体" w:hAnsi="宋体"/>
                <w:b w:val="0"/>
                <w:bCs w:val="0"/>
                <w:sz w:val="22"/>
                <w:szCs w:val="22"/>
                <w:lang w:val="en-US" w:eastAsia="zh-CN"/>
              </w:rPr>
              <w:t>12</w:t>
            </w:r>
          </w:p>
        </w:tc>
        <w:tc>
          <w:tcPr>
            <w:tcW w:w="2533" w:type="dxa"/>
            <w:vMerge w:val="restart"/>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承诺书</w:t>
            </w:r>
          </w:p>
        </w:tc>
        <w:tc>
          <w:tcPr>
            <w:tcW w:w="5825" w:type="dxa"/>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服务期限承诺书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83" w:type="dxa"/>
            <w:vMerge w:val="continue"/>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lang w:val="en-US" w:eastAsia="zh-CN"/>
              </w:rPr>
            </w:pPr>
          </w:p>
        </w:tc>
        <w:tc>
          <w:tcPr>
            <w:tcW w:w="2533" w:type="dxa"/>
            <w:vMerge w:val="continue"/>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lang w:val="en-US" w:eastAsia="zh-CN"/>
              </w:rPr>
            </w:pPr>
          </w:p>
        </w:tc>
        <w:tc>
          <w:tcPr>
            <w:tcW w:w="5825" w:type="dxa"/>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服务质量承诺书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83" w:type="dxa"/>
            <w:vMerge w:val="continue"/>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lang w:val="en-US" w:eastAsia="zh-CN"/>
              </w:rPr>
            </w:pPr>
          </w:p>
        </w:tc>
        <w:tc>
          <w:tcPr>
            <w:tcW w:w="2533" w:type="dxa"/>
            <w:vMerge w:val="continue"/>
            <w:vAlign w:val="center"/>
          </w:tcPr>
          <w:p>
            <w:pPr>
              <w:pStyle w:val="12"/>
              <w:pageBreakBefore w:val="0"/>
              <w:kinsoku/>
              <w:wordWrap/>
              <w:overflowPunct/>
              <w:topLinePunct w:val="0"/>
              <w:autoSpaceDE/>
              <w:autoSpaceDN/>
              <w:bidi w:val="0"/>
              <w:adjustRightInd/>
              <w:spacing w:line="360" w:lineRule="exact"/>
              <w:ind w:left="0" w:leftChars="0" w:right="0"/>
              <w:jc w:val="center"/>
              <w:textAlignment w:val="auto"/>
              <w:rPr>
                <w:rFonts w:hint="eastAsia" w:ascii="宋体" w:hAnsi="宋体"/>
                <w:b w:val="0"/>
                <w:bCs w:val="0"/>
                <w:sz w:val="22"/>
                <w:szCs w:val="22"/>
                <w:lang w:val="en-US" w:eastAsia="zh-CN"/>
              </w:rPr>
            </w:pPr>
          </w:p>
        </w:tc>
        <w:tc>
          <w:tcPr>
            <w:tcW w:w="5825" w:type="dxa"/>
            <w:vAlign w:val="center"/>
          </w:tcPr>
          <w:p>
            <w:pPr>
              <w:pStyle w:val="12"/>
              <w:pageBreakBefore w:val="0"/>
              <w:kinsoku/>
              <w:wordWrap/>
              <w:overflowPunct/>
              <w:topLinePunct w:val="0"/>
              <w:autoSpaceDE/>
              <w:autoSpaceDN/>
              <w:bidi w:val="0"/>
              <w:adjustRightInd/>
              <w:spacing w:line="360" w:lineRule="exact"/>
              <w:ind w:left="0" w:leftChars="0" w:right="0"/>
              <w:jc w:val="left"/>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企业助廉守法承诺书</w:t>
            </w:r>
          </w:p>
        </w:tc>
      </w:tr>
    </w:tbl>
    <w:p>
      <w:pPr>
        <w:pStyle w:val="12"/>
        <w:pageBreakBefore w:val="0"/>
        <w:kinsoku/>
        <w:wordWrap/>
        <w:overflowPunct/>
        <w:topLinePunct w:val="0"/>
        <w:autoSpaceDE/>
        <w:autoSpaceDN/>
        <w:bidi w:val="0"/>
        <w:adjustRightInd/>
        <w:spacing w:line="360" w:lineRule="exact"/>
        <w:ind w:left="0" w:leftChars="0" w:right="0" w:firstLine="440" w:firstLineChars="200"/>
        <w:jc w:val="both"/>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符合审查条件的比选申请人满足三家及以上，进入报价比选环节，具体方式:①若符合审查条件的比选申请人数量为三到四家，取所有报价的平均值，最接近该平均值者为中标单位(若出现并列，优先选取类似业绩多者为中标单位)。②若符合审查条件的比选申请人数量超过四家，根据去极值求平均值(去掉最大值和最小值求平均值)，最接近该平均值者为中标单位(若出现并列，优先选取类似业绩多者为中标单位)。③若最接近平均值的报价及类似业绩均出现并列，由比选工作小组讨论研究确定。</w:t>
      </w:r>
    </w:p>
    <w:p>
      <w:pPr>
        <w:pStyle w:val="12"/>
        <w:pageBreakBefore w:val="0"/>
        <w:kinsoku/>
        <w:wordWrap/>
        <w:overflowPunct/>
        <w:topLinePunct w:val="0"/>
        <w:autoSpaceDE/>
        <w:autoSpaceDN/>
        <w:bidi w:val="0"/>
        <w:adjustRightInd/>
        <w:spacing w:line="360" w:lineRule="exact"/>
        <w:ind w:left="0" w:leftChars="0" w:right="0"/>
        <w:jc w:val="both"/>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注:若排名第一的中标候选单位放弃中标资格、因不可抗力提出不能履行合同，比选人可以确定排名第二的中标候选单位为中标单位。排名第二的中标候选单位因同样原因不能签订合同的，比选人可以确定排名第三的中标候选单位为中标单位”。)</w:t>
      </w: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pStyle w:val="12"/>
        <w:pageBreakBefore w:val="0"/>
        <w:kinsoku/>
        <w:wordWrap/>
        <w:overflowPunct/>
        <w:topLinePunct w:val="0"/>
        <w:autoSpaceDE/>
        <w:autoSpaceDN/>
        <w:bidi w:val="0"/>
        <w:adjustRightInd/>
        <w:spacing w:line="360" w:lineRule="exact"/>
        <w:ind w:left="0" w:leftChars="0" w:right="0"/>
        <w:jc w:val="both"/>
        <w:textAlignment w:val="auto"/>
        <w:rPr>
          <w:rFonts w:hint="eastAsia" w:ascii="宋体" w:hAnsi="宋体"/>
          <w:b w:val="0"/>
          <w:bCs w:val="0"/>
          <w:sz w:val="22"/>
          <w:szCs w:val="22"/>
          <w:lang w:val="en-US" w:eastAsia="zh-CN"/>
        </w:rPr>
      </w:pPr>
    </w:p>
    <w:p>
      <w:pPr>
        <w:pageBreakBefore w:val="0"/>
        <w:numPr>
          <w:ilvl w:val="0"/>
          <w:numId w:val="0"/>
        </w:numPr>
        <w:kinsoku/>
        <w:overflowPunct/>
        <w:autoSpaceDE/>
        <w:autoSpaceDN/>
        <w:bidi w:val="0"/>
        <w:adjustRightInd/>
        <w:spacing w:line="576" w:lineRule="exact"/>
        <w:ind w:left="0" w:leftChars="0" w:right="0"/>
        <w:jc w:val="both"/>
        <w:textAlignment w:val="auto"/>
        <w:rPr>
          <w:rFonts w:hint="eastAsia" w:ascii="Times New Roman" w:hAnsi="Times New Roman" w:eastAsia="宋体" w:cs="Times New Roman"/>
          <w:b w:val="0"/>
          <w:bCs w:val="0"/>
          <w:kern w:val="44"/>
          <w:sz w:val="36"/>
          <w:szCs w:val="36"/>
          <w:lang w:val="en-US" w:eastAsia="zh-CN" w:bidi="ar-SA"/>
        </w:rPr>
      </w:pPr>
    </w:p>
    <w:p>
      <w:pPr>
        <w:pStyle w:val="2"/>
        <w:rPr>
          <w:rFonts w:hint="eastAsia" w:ascii="Times New Roman" w:hAnsi="Times New Roman" w:eastAsia="宋体" w:cs="Times New Roman"/>
          <w:b w:val="0"/>
          <w:bCs w:val="0"/>
          <w:kern w:val="44"/>
          <w:sz w:val="36"/>
          <w:szCs w:val="36"/>
          <w:lang w:val="en-US" w:eastAsia="zh-CN" w:bidi="ar-SA"/>
        </w:rPr>
      </w:pPr>
    </w:p>
    <w:p>
      <w:pPr>
        <w:rPr>
          <w:rFonts w:hint="eastAsia" w:ascii="Times New Roman" w:hAnsi="Times New Roman" w:eastAsia="宋体" w:cs="Times New Roman"/>
          <w:b w:val="0"/>
          <w:bCs w:val="0"/>
          <w:kern w:val="44"/>
          <w:sz w:val="36"/>
          <w:szCs w:val="36"/>
          <w:lang w:val="en-US" w:eastAsia="zh-CN" w:bidi="ar-SA"/>
        </w:rPr>
      </w:pPr>
    </w:p>
    <w:p>
      <w:pPr>
        <w:pStyle w:val="9"/>
        <w:pageBreakBefore w:val="0"/>
        <w:kinsoku/>
        <w:overflowPunct/>
        <w:autoSpaceDE/>
        <w:autoSpaceDN/>
        <w:bidi w:val="0"/>
        <w:adjustRightInd/>
        <w:spacing w:line="576" w:lineRule="exact"/>
        <w:ind w:left="0" w:leftChars="0" w:right="0" w:firstLine="0" w:firstLineChars="0"/>
        <w:textAlignment w:val="auto"/>
        <w:rPr>
          <w:rFonts w:hint="default"/>
          <w:b w:val="0"/>
          <w:bCs w:val="0"/>
          <w:lang w:val="en-US" w:eastAsia="zh-CN"/>
        </w:rPr>
      </w:pPr>
    </w:p>
    <w:p>
      <w:pPr>
        <w:rPr>
          <w:b w:val="0"/>
          <w:bCs w:val="0"/>
        </w:rPr>
      </w:pPr>
    </w:p>
    <w:p>
      <w:pPr>
        <w:pStyle w:val="4"/>
        <w:pageBreakBefore w:val="0"/>
        <w:widowControl w:val="0"/>
        <w:kinsoku/>
        <w:overflowPunct/>
        <w:autoSpaceDE/>
        <w:autoSpaceDN/>
        <w:bidi w:val="0"/>
        <w:adjustRightInd/>
        <w:spacing w:line="576" w:lineRule="exact"/>
        <w:ind w:left="0" w:leftChars="0" w:right="0" w:firstLine="0" w:firstLineChars="0"/>
        <w:jc w:val="both"/>
        <w:textAlignment w:val="auto"/>
        <w:rPr>
          <w:rFonts w:hint="default" w:ascii="Calibri" w:hAnsi="Calibri" w:eastAsia="宋体" w:cs="宋体"/>
          <w:b w:val="0"/>
          <w:bCs w:val="0"/>
          <w:kern w:val="2"/>
          <w:sz w:val="32"/>
          <w:szCs w:val="32"/>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embedRegular r:id="rId1" w:fontKey="{9B939290-0DE7-49C1-B461-F6B9C41F2D43}"/>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大黑简体">
    <w:altName w:val="方正黑体_GBK"/>
    <w:panose1 w:val="02010601030001010101"/>
    <w:charset w:val="86"/>
    <w:family w:val="auto"/>
    <w:pitch w:val="default"/>
    <w:sig w:usb0="00000000" w:usb1="00000000" w:usb2="00000000" w:usb3="00000000" w:csb0="00040000" w:csb1="00000000"/>
    <w:embedRegular r:id="rId2" w:fontKey="{5DA5DDC2-2E0C-4724-BA50-44196D527D7B}"/>
  </w:font>
  <w:font w:name="楷体_GB2312">
    <w:altName w:val="楷体"/>
    <w:panose1 w:val="02010609030001010101"/>
    <w:charset w:val="86"/>
    <w:family w:val="modern"/>
    <w:pitch w:val="default"/>
    <w:sig w:usb0="00000000" w:usb1="00000000" w:usb2="00000000" w:usb3="00000000" w:csb0="00040000" w:csb1="00000000"/>
    <w:embedRegular r:id="rId3" w:fontKey="{0816CE82-D526-4B6E-A58A-BAF31BA745A5}"/>
  </w:font>
  <w:font w:name="Arial Rounded MT Bold">
    <w:panose1 w:val="020F0704030504030204"/>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rPr>
        <w:sz w:val="1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8306"/>
      </w:tabs>
      <w:jc w:val="right"/>
      <w:rPr>
        <w:rFonts w:hint="eastAsia" w:ascii="宋体" w:hAnsi="宋体" w:cs="楷体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YTk2MjM4MzE2YjRlMGYzZmFjZTI0MDQ1OWUzN2YifQ=="/>
  </w:docVars>
  <w:rsids>
    <w:rsidRoot w:val="00000000"/>
    <w:rsid w:val="26D544F5"/>
    <w:rsid w:val="4E4D2D9E"/>
    <w:rsid w:val="7BDD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qFormat/>
    <w:uiPriority w:val="1"/>
    <w:pPr>
      <w:ind w:left="271"/>
      <w:outlineLvl w:val="2"/>
    </w:pPr>
    <w:rPr>
      <w:b/>
      <w:bCs/>
      <w:sz w:val="32"/>
      <w:szCs w:val="32"/>
    </w:rPr>
  </w:style>
  <w:style w:type="paragraph" w:styleId="5">
    <w:name w:val="heading 4"/>
    <w:basedOn w:val="1"/>
    <w:next w:val="1"/>
    <w:qFormat/>
    <w:uiPriority w:val="1"/>
    <w:pPr>
      <w:ind w:left="1380"/>
      <w:outlineLvl w:val="3"/>
    </w:pPr>
    <w:rPr>
      <w:rFonts w:ascii="仿宋" w:hAnsi="仿宋" w:eastAsia="仿宋" w:cs="仿宋"/>
      <w:b/>
      <w:bCs/>
      <w:sz w:val="30"/>
      <w:szCs w:val="30"/>
    </w:rPr>
  </w:style>
  <w:style w:type="paragraph" w:styleId="6">
    <w:name w:val="heading 5"/>
    <w:basedOn w:val="1"/>
    <w:next w:val="1"/>
    <w:qFormat/>
    <w:uiPriority w:val="0"/>
    <w:pPr>
      <w:keepNext/>
      <w:keepLines/>
      <w:spacing w:before="280" w:beforeAutospacing="0" w:after="290" w:afterAutospacing="0" w:line="372" w:lineRule="auto"/>
      <w:outlineLvl w:val="4"/>
    </w:pPr>
    <w:rPr>
      <w:b/>
      <w:sz w:val="28"/>
    </w:rPr>
  </w:style>
  <w:style w:type="character" w:default="1" w:styleId="17">
    <w:name w:val="Default Paragraph Font"/>
    <w:qFormat/>
    <w:uiPriority w:val="0"/>
  </w:style>
  <w:style w:type="table" w:default="1" w:styleId="15">
    <w:name w:val="Normal Table"/>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Body Text"/>
    <w:basedOn w:val="1"/>
    <w:next w:val="9"/>
    <w:qFormat/>
    <w:uiPriority w:val="1"/>
    <w:rPr>
      <w:sz w:val="20"/>
      <w:szCs w:val="20"/>
    </w:rPr>
  </w:style>
  <w:style w:type="paragraph" w:styleId="9">
    <w:name w:val="Body Text First Indent"/>
    <w:basedOn w:val="8"/>
    <w:qFormat/>
    <w:uiPriority w:val="0"/>
    <w:pPr>
      <w:spacing w:line="312" w:lineRule="auto"/>
      <w:ind w:firstLine="420"/>
    </w:pPr>
  </w:style>
  <w:style w:type="paragraph" w:styleId="10">
    <w:name w:val="Body Text Indent"/>
    <w:basedOn w:val="1"/>
    <w:next w:val="11"/>
    <w:qFormat/>
    <w:uiPriority w:val="99"/>
    <w:pPr>
      <w:ind w:firstLine="640"/>
    </w:pPr>
    <w:rPr>
      <w:sz w:val="32"/>
      <w:szCs w:val="24"/>
    </w:rPr>
  </w:style>
  <w:style w:type="paragraph" w:styleId="11">
    <w:name w:val="Balloon Text"/>
    <w:basedOn w:val="1"/>
    <w:next w:val="1"/>
    <w:qFormat/>
    <w:uiPriority w:val="99"/>
    <w:rPr>
      <w:sz w:val="18"/>
      <w:szCs w:val="18"/>
    </w:rPr>
  </w:style>
  <w:style w:type="paragraph" w:styleId="12">
    <w:name w:val="Date"/>
    <w:basedOn w:val="1"/>
    <w:next w:val="1"/>
    <w:qFormat/>
    <w:uiPriority w:val="0"/>
    <w:rPr>
      <w:sz w:val="24"/>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customStyle="1" w:styleId="19">
    <w:name w:val="fontstyle01"/>
    <w:basedOn w:val="17"/>
    <w:qFormat/>
    <w:uiPriority w:val="0"/>
    <w:rPr>
      <w:rFonts w:hint="eastAsia" w:ascii="宋体" w:hAnsi="宋体" w:eastAsia="宋体"/>
      <w:color w:val="000000"/>
      <w:sz w:val="24"/>
      <w:szCs w:val="24"/>
    </w:rPr>
  </w:style>
  <w:style w:type="paragraph" w:customStyle="1" w:styleId="20">
    <w:name w:val="_Style 2"/>
    <w:basedOn w:val="1"/>
    <w:next w:val="1"/>
    <w:qFormat/>
    <w:uiPriority w:val="0"/>
    <w:pPr>
      <w:pBdr>
        <w:bottom w:val="single" w:color="auto" w:sz="6" w:space="1"/>
      </w:pBdr>
      <w:jc w:val="center"/>
    </w:pPr>
    <w:rPr>
      <w:rFonts w:ascii="Arial" w:hAnsi="Times New Roman" w:eastAsia="宋体" w:cs="Times New Roman"/>
      <w:vanish/>
      <w:sz w:val="16"/>
      <w:szCs w:val="24"/>
    </w:rPr>
  </w:style>
  <w:style w:type="paragraph" w:customStyle="1" w:styleId="21">
    <w:name w:val="_Style 3"/>
    <w:basedOn w:val="1"/>
    <w:next w:val="1"/>
    <w:qFormat/>
    <w:uiPriority w:val="0"/>
    <w:pPr>
      <w:pBdr>
        <w:top w:val="single" w:color="auto" w:sz="6" w:space="1"/>
      </w:pBdr>
      <w:jc w:val="center"/>
    </w:pPr>
    <w:rPr>
      <w:rFonts w:ascii="Arial" w:hAnsi="Times New Roman" w:eastAsia="宋体" w:cs="Times New Roman"/>
      <w:vanish/>
      <w:sz w:val="16"/>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5838</Words>
  <Characters>5929</Characters>
  <Paragraphs>666</Paragraphs>
  <TotalTime>18</TotalTime>
  <ScaleCrop>false</ScaleCrop>
  <LinksUpToDate>false</LinksUpToDate>
  <CharactersWithSpaces>6902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2023-09-15T15:10:00Z</dcterms:created>
  <dc:creator>་NIAN</dc:creator>
  <cp:lastModifiedBy>Administrator</cp:lastModifiedBy>
  <cp:lastPrinted>2024-05-08T10:36:00Z</cp:lastPrinted>
  <dcterms:modified xsi:type="dcterms:W3CDTF">2025-02-11T11:03:49Z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277EFA202FBD45F58A3C27AEE9A9B667_13</vt:lpwstr>
  </property>
  <property fmtid="{D5CDD505-2E9C-101B-9397-08002B2CF9AE}" pid="4" name="KSOTemplateDocerSaveRecord">
    <vt:lpwstr>eyJoZGlkIjoiYWYwN2VmNjdkN2I0MjhhNzcxZWQ1YTUyNWU4Yjg3NzYiLCJ1c2VySWQiOiIyNzc2NzIxNTkifQ==</vt:lpwstr>
  </property>
</Properties>
</file>