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ind w:left="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附件2 比选申请人开标现场资格审查要求</w:t>
      </w:r>
    </w:p>
    <w:tbl>
      <w:tblPr>
        <w:tblStyle w:val="15"/>
        <w:tblW w:w="9009"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34"/>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50" w:type="dxa"/>
            <w:vAlign w:val="center"/>
          </w:tcPr>
          <w:p>
            <w:pPr>
              <w:pStyle w:val="12"/>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序号</w:t>
            </w:r>
          </w:p>
        </w:tc>
        <w:tc>
          <w:tcPr>
            <w:tcW w:w="8259" w:type="dxa"/>
            <w:gridSpan w:val="2"/>
            <w:vAlign w:val="center"/>
          </w:tcPr>
          <w:p>
            <w:pPr>
              <w:pStyle w:val="12"/>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50"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1</w:t>
            </w:r>
          </w:p>
        </w:tc>
        <w:tc>
          <w:tcPr>
            <w:tcW w:w="2434"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比选申请人名称</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50"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2</w:t>
            </w:r>
          </w:p>
        </w:tc>
        <w:tc>
          <w:tcPr>
            <w:tcW w:w="2434"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比选申请文件签字盖章</w:t>
            </w:r>
          </w:p>
        </w:tc>
        <w:tc>
          <w:tcPr>
            <w:tcW w:w="5825"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比选申请盖单位公章（鲜章）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0"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3</w:t>
            </w:r>
          </w:p>
        </w:tc>
        <w:tc>
          <w:tcPr>
            <w:tcW w:w="2434"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比选申请文件格式</w:t>
            </w:r>
          </w:p>
        </w:tc>
        <w:tc>
          <w:tcPr>
            <w:tcW w:w="5825"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50"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4</w:t>
            </w:r>
          </w:p>
        </w:tc>
        <w:tc>
          <w:tcPr>
            <w:tcW w:w="2434"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资质要求</w:t>
            </w:r>
          </w:p>
        </w:tc>
        <w:tc>
          <w:tcPr>
            <w:tcW w:w="5825"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kern w:val="2"/>
                <w:sz w:val="22"/>
                <w:szCs w:val="22"/>
                <w:lang w:val="en-US" w:eastAsia="zh-CN" w:bidi="ar-SA"/>
              </w:rPr>
              <w:t>具备人力资源或社会保障部门核发的《人力资源服务许可证》或《劳务派遣经营许可证》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0"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5</w:t>
            </w:r>
          </w:p>
        </w:tc>
        <w:tc>
          <w:tcPr>
            <w:tcW w:w="2434"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highlight w:val="yellow"/>
                <w:lang w:val="en-US" w:eastAsia="zh-CN"/>
              </w:rPr>
            </w:pPr>
            <w:r>
              <w:rPr>
                <w:rFonts w:hint="default" w:ascii="Times New Roman" w:hAnsi="Times New Roman" w:eastAsia="宋体" w:cs="Times New Roman"/>
                <w:b w:val="0"/>
                <w:bCs w:val="0"/>
                <w:color w:val="000000"/>
                <w:kern w:val="0"/>
                <w:sz w:val="22"/>
                <w:szCs w:val="22"/>
                <w:lang w:val="en-US" w:eastAsia="zh-CN"/>
              </w:rPr>
              <w:t>业绩要求</w:t>
            </w:r>
          </w:p>
        </w:tc>
        <w:tc>
          <w:tcPr>
            <w:tcW w:w="5825" w:type="dxa"/>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auto"/>
              <w:outlineLvl w:val="9"/>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color w:val="000000"/>
                <w:kern w:val="0"/>
                <w:sz w:val="22"/>
                <w:szCs w:val="22"/>
                <w:lang w:val="en-US" w:eastAsia="zh-CN"/>
              </w:rPr>
              <w:t>政府机关及事业单位劳务派遣服务</w:t>
            </w:r>
            <w:r>
              <w:rPr>
                <w:rFonts w:hint="default" w:ascii="Times New Roman" w:hAnsi="Times New Roman" w:eastAsia="宋体" w:cs="Times New Roman"/>
                <w:b w:val="0"/>
                <w:bCs w:val="0"/>
                <w:color w:val="000000"/>
                <w:kern w:val="0"/>
                <w:sz w:val="22"/>
                <w:szCs w:val="22"/>
                <w:lang w:val="en-US" w:eastAsia="zh-CN"/>
              </w:rPr>
              <w:t>业绩(至少一个以上,须提供完整合同复印件)；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50"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6</w:t>
            </w:r>
          </w:p>
        </w:tc>
        <w:tc>
          <w:tcPr>
            <w:tcW w:w="2434"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服务工作大纲</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color w:val="auto"/>
                <w:sz w:val="22"/>
                <w:szCs w:val="22"/>
                <w:lang w:val="en-US" w:eastAsia="zh-CN"/>
              </w:rPr>
              <w:t>按比选格式中的服务工作大纲模板编写本项目</w:t>
            </w:r>
            <w:r>
              <w:rPr>
                <w:rFonts w:hint="default" w:ascii="Times New Roman" w:hAnsi="Times New Roman" w:cs="Times New Roman"/>
                <w:b w:val="0"/>
                <w:bCs w:val="0"/>
                <w:color w:val="auto"/>
                <w:kern w:val="0"/>
                <w:sz w:val="22"/>
                <w:szCs w:val="22"/>
                <w:shd w:val="clear" w:color="auto" w:fill="FFFFFF"/>
                <w:lang w:val="en-US" w:eastAsia="zh-CN"/>
              </w:rPr>
              <w:t>劳务派遣</w:t>
            </w:r>
            <w:r>
              <w:rPr>
                <w:rFonts w:hint="default" w:ascii="Times New Roman" w:hAnsi="Times New Roman" w:cs="Times New Roman"/>
                <w:b w:val="0"/>
                <w:bCs w:val="0"/>
                <w:color w:val="auto"/>
                <w:sz w:val="22"/>
                <w:szCs w:val="22"/>
                <w:lang w:val="en-US" w:eastAsia="zh-CN"/>
              </w:rPr>
              <w:t>工作方案，若方案写的不合理，按废标处理。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50"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7</w:t>
            </w:r>
          </w:p>
        </w:tc>
        <w:tc>
          <w:tcPr>
            <w:tcW w:w="2434"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服务期限</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各比选申请单位的比选申请工期不得超过比选人给定的服务期限（并写服务期限承诺书）。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50"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8</w:t>
            </w:r>
          </w:p>
        </w:tc>
        <w:tc>
          <w:tcPr>
            <w:tcW w:w="2434"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报价</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sz w:val="22"/>
                <w:szCs w:val="22"/>
                <w:lang w:val="en-US" w:eastAsia="zh-CN"/>
              </w:rPr>
            </w:pPr>
            <w:r>
              <w:rPr>
                <w:rFonts w:hint="default" w:ascii="Times New Roman" w:hAnsi="Times New Roman" w:eastAsia="宋体" w:cs="Times New Roman"/>
                <w:b w:val="0"/>
                <w:bCs w:val="0"/>
                <w:kern w:val="2"/>
                <w:sz w:val="22"/>
                <w:szCs w:val="22"/>
                <w:lang w:val="en-US" w:eastAsia="zh-CN" w:bidi="ar-SA"/>
              </w:rPr>
              <w:t>各比选申请单位的比选申请</w:t>
            </w:r>
            <w:r>
              <w:rPr>
                <w:rFonts w:hint="default" w:ascii="Times New Roman" w:hAnsi="Times New Roman" w:cs="Times New Roman"/>
                <w:b w:val="0"/>
                <w:bCs w:val="0"/>
                <w:kern w:val="2"/>
                <w:sz w:val="22"/>
                <w:szCs w:val="22"/>
                <w:lang w:val="en-US" w:eastAsia="zh-CN" w:bidi="ar-SA"/>
              </w:rPr>
              <w:t>服务费率</w:t>
            </w:r>
            <w:r>
              <w:rPr>
                <w:rFonts w:hint="default" w:ascii="Times New Roman" w:hAnsi="Times New Roman" w:eastAsia="宋体" w:cs="Times New Roman"/>
                <w:b w:val="0"/>
                <w:bCs w:val="0"/>
                <w:kern w:val="2"/>
                <w:sz w:val="22"/>
                <w:szCs w:val="22"/>
                <w:lang w:val="en-US" w:eastAsia="zh-CN" w:bidi="ar-SA"/>
              </w:rPr>
              <w:t>不得超过最高限价,超过最高限价的比选申请报价为无效报价</w:t>
            </w:r>
            <w:r>
              <w:rPr>
                <w:rFonts w:hint="default" w:ascii="Times New Roman" w:hAnsi="Times New Roman" w:cs="Times New Roman"/>
                <w:b w:val="0"/>
                <w:bCs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50"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9</w:t>
            </w:r>
          </w:p>
        </w:tc>
        <w:tc>
          <w:tcPr>
            <w:tcW w:w="2434"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财务要求</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财务状况良好，需提供最近三年经审计的财务报告及附表（若比选申请人公司成立不足三年，需提供最近一年的经审计的财务报告及附表；成立不足一年，需提供投标前当月的财务报表）；以上财务附表数据正确并具有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0"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10</w:t>
            </w:r>
          </w:p>
        </w:tc>
        <w:tc>
          <w:tcPr>
            <w:tcW w:w="2434"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企业信誉</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比选申请人没有处于不良记录公示期内、从业人员近2年内无不良行为记录，有不良记录在公示期内的不得参与报名。①无行贿、犯罪记录，中国裁判文书网查询（http://wenshu.court.gov.cn）；②没有被工商行政管理机关在全国企业信用信息公示系统中列入严重违法失信企业名单；③没有被最高人民法院在“信用中国”网（www.creditchina.gov.cn）或各级信用信息共享平台中列入失信被执行人名单</w:t>
            </w:r>
            <w:bookmarkStart w:id="0" w:name="_GoBack"/>
            <w:bookmarkEnd w:id="0"/>
            <w:r>
              <w:rPr>
                <w:rFonts w:hint="default" w:ascii="Times New Roman" w:hAnsi="Times New Roman" w:cs="Times New Roman"/>
                <w:b w:val="0"/>
                <w:bCs w:val="0"/>
                <w:sz w:val="22"/>
                <w:szCs w:val="22"/>
                <w:lang w:val="en-US" w:eastAsia="zh-CN"/>
              </w:rPr>
              <w:t>（以上需附截图）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0"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11</w:t>
            </w:r>
          </w:p>
        </w:tc>
        <w:tc>
          <w:tcPr>
            <w:tcW w:w="2434"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提供从业人员</w:t>
            </w:r>
          </w:p>
        </w:tc>
        <w:tc>
          <w:tcPr>
            <w:tcW w:w="5825" w:type="dxa"/>
            <w:vAlign w:val="center"/>
          </w:tcPr>
          <w:p>
            <w:pPr>
              <w:pageBreakBefore w:val="0"/>
              <w:kinsoku/>
              <w:wordWrap/>
              <w:overflowPunct/>
              <w:topLinePunct w:val="0"/>
              <w:autoSpaceDE/>
              <w:autoSpaceDN/>
              <w:bidi w:val="0"/>
              <w:adjustRightInd/>
              <w:spacing w:line="360" w:lineRule="exact"/>
              <w:ind w:left="0" w:leftChars="0" w:right="0"/>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提供从业人员（包含授权的委托人、在藏负责人等）身份证复印件，</w:t>
            </w:r>
            <w:r>
              <w:rPr>
                <w:rFonts w:hint="default" w:ascii="Times New Roman" w:hAnsi="Times New Roman" w:eastAsia="宋体" w:cs="Times New Roman"/>
                <w:b w:val="0"/>
                <w:bCs w:val="0"/>
                <w:color w:val="000000"/>
                <w:kern w:val="0"/>
                <w:sz w:val="22"/>
                <w:szCs w:val="22"/>
                <w:lang w:val="en-US" w:eastAsia="zh-CN"/>
              </w:rPr>
              <w:t>需提供由本单位购买的近6个月的社保缴纳证明</w:t>
            </w:r>
            <w:r>
              <w:rPr>
                <w:rFonts w:hint="default" w:ascii="Times New Roman" w:hAnsi="Times New Roman" w:cs="Times New Roman"/>
                <w:b w:val="0"/>
                <w:bCs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0" w:type="dxa"/>
            <w:vMerge w:val="restar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12</w:t>
            </w:r>
          </w:p>
        </w:tc>
        <w:tc>
          <w:tcPr>
            <w:tcW w:w="2434" w:type="dxa"/>
            <w:vMerge w:val="restar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承诺书</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服务期限承诺书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50" w:type="dxa"/>
            <w:vMerge w:val="continue"/>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p>
        </w:tc>
        <w:tc>
          <w:tcPr>
            <w:tcW w:w="2434" w:type="dxa"/>
            <w:vMerge w:val="continue"/>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服务质量承诺书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50" w:type="dxa"/>
            <w:vMerge w:val="continue"/>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p>
        </w:tc>
        <w:tc>
          <w:tcPr>
            <w:tcW w:w="2434" w:type="dxa"/>
            <w:vMerge w:val="continue"/>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sz w:val="22"/>
                <w:szCs w:val="22"/>
                <w:lang w:val="en-US" w:eastAsia="zh-CN"/>
              </w:rPr>
            </w:pP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企业助廉守法承诺书</w:t>
            </w:r>
          </w:p>
        </w:tc>
      </w:tr>
    </w:tbl>
    <w:p>
      <w:pPr>
        <w:pStyle w:val="12"/>
        <w:pageBreakBefore w:val="0"/>
        <w:kinsoku/>
        <w:wordWrap/>
        <w:overflowPunct/>
        <w:topLinePunct w:val="0"/>
        <w:autoSpaceDE/>
        <w:autoSpaceDN/>
        <w:bidi w:val="0"/>
        <w:adjustRightInd/>
        <w:spacing w:line="360" w:lineRule="exact"/>
        <w:ind w:left="0" w:leftChars="0" w:right="0" w:firstLine="440" w:firstLineChars="200"/>
        <w:jc w:val="both"/>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符合审查条件的比选申请人满足三家及以上，进入比选环节，具体方式:</w:t>
      </w:r>
      <w:r>
        <w:rPr>
          <w:rFonts w:hint="eastAsia" w:ascii="Times New Roman" w:hAnsi="Times New Roman" w:cs="Times New Roman"/>
          <w:b w:val="0"/>
          <w:bCs w:val="0"/>
          <w:sz w:val="22"/>
          <w:szCs w:val="22"/>
          <w:lang w:val="en-US" w:eastAsia="zh-CN"/>
        </w:rPr>
        <w:t>比选</w:t>
      </w:r>
      <w:r>
        <w:rPr>
          <w:rFonts w:hint="default" w:ascii="Times New Roman" w:hAnsi="Times New Roman" w:cs="Times New Roman"/>
          <w:b w:val="0"/>
          <w:bCs w:val="0"/>
          <w:sz w:val="22"/>
          <w:szCs w:val="22"/>
          <w:lang w:val="en-US" w:eastAsia="zh-CN"/>
        </w:rPr>
        <w:t>人通过入企走访、企业报价、服务方案等进行综合考量确定中标单位(若出现并列，优先选取类似业绩多者为中标单位)。</w:t>
      </w:r>
    </w:p>
    <w:p>
      <w:pPr>
        <w:pStyle w:val="12"/>
        <w:pageBreakBefore w:val="0"/>
        <w:kinsoku/>
        <w:wordWrap/>
        <w:overflowPunct/>
        <w:topLinePunct w:val="0"/>
        <w:autoSpaceDE/>
        <w:autoSpaceDN/>
        <w:bidi w:val="0"/>
        <w:adjustRightInd/>
        <w:spacing w:line="360" w:lineRule="exact"/>
        <w:ind w:left="0" w:leftChars="0" w:right="0" w:firstLine="440" w:firstLineChars="200"/>
        <w:jc w:val="both"/>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注:若排名第一的中标候选单位放弃中标资格、因不可抗力提出不能履行合同，比选人可以确定排名第二的中标候选单位为中标单位。排名第二的中标候选单位因同样原因不能签订合同的，比选人可以确定排名第三的中标候选单位为中标单位”。</w:t>
      </w: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cs="Times New Roman"/>
          <w:b w:val="0"/>
          <w:bCs w:val="0"/>
          <w:sz w:val="22"/>
          <w:szCs w:val="22"/>
          <w:lang w:val="en-US" w:eastAsia="zh-CN"/>
        </w:rPr>
      </w:pPr>
    </w:p>
    <w:p>
      <w:pPr>
        <w:pageBreakBefore w:val="0"/>
        <w:numPr>
          <w:ilvl w:val="0"/>
          <w:numId w:val="0"/>
        </w:numPr>
        <w:kinsoku/>
        <w:overflowPunct/>
        <w:autoSpaceDE/>
        <w:autoSpaceDN/>
        <w:bidi w:val="0"/>
        <w:adjustRightInd/>
        <w:spacing w:line="576" w:lineRule="exact"/>
        <w:ind w:left="0" w:leftChars="0" w:right="0"/>
        <w:jc w:val="both"/>
        <w:textAlignment w:val="auto"/>
        <w:rPr>
          <w:rFonts w:hint="default" w:ascii="Times New Roman" w:hAnsi="Times New Roman" w:eastAsia="宋体" w:cs="Times New Roman"/>
          <w:b w:val="0"/>
          <w:bCs w:val="0"/>
          <w:kern w:val="44"/>
          <w:sz w:val="36"/>
          <w:szCs w:val="36"/>
          <w:lang w:val="en-US" w:eastAsia="zh-CN" w:bidi="ar-SA"/>
        </w:rPr>
      </w:pPr>
    </w:p>
    <w:p>
      <w:pPr>
        <w:pStyle w:val="2"/>
        <w:rPr>
          <w:rFonts w:hint="default" w:ascii="Times New Roman" w:hAnsi="Times New Roman" w:eastAsia="宋体" w:cs="Times New Roman"/>
          <w:b w:val="0"/>
          <w:bCs w:val="0"/>
          <w:kern w:val="44"/>
          <w:sz w:val="36"/>
          <w:szCs w:val="36"/>
          <w:lang w:val="en-US" w:eastAsia="zh-CN" w:bidi="ar-SA"/>
        </w:rPr>
      </w:pPr>
    </w:p>
    <w:p>
      <w:pPr>
        <w:rPr>
          <w:rFonts w:hint="default" w:ascii="Times New Roman" w:hAnsi="Times New Roman" w:eastAsia="宋体" w:cs="Times New Roman"/>
          <w:b w:val="0"/>
          <w:bCs w:val="0"/>
          <w:kern w:val="44"/>
          <w:sz w:val="36"/>
          <w:szCs w:val="36"/>
          <w:lang w:val="en-US" w:eastAsia="zh-CN" w:bidi="ar-SA"/>
        </w:rPr>
      </w:pPr>
    </w:p>
    <w:p>
      <w:pPr>
        <w:pStyle w:val="9"/>
        <w:pageBreakBefore w:val="0"/>
        <w:kinsoku/>
        <w:overflowPunct/>
        <w:autoSpaceDE/>
        <w:autoSpaceDN/>
        <w:bidi w:val="0"/>
        <w:adjustRightInd/>
        <w:spacing w:line="576" w:lineRule="exact"/>
        <w:ind w:left="0" w:leftChars="0" w:right="0" w:firstLine="0" w:firstLineChars="0"/>
        <w:textAlignment w:val="auto"/>
        <w:rPr>
          <w:rFonts w:hint="default" w:ascii="Times New Roman" w:hAnsi="Times New Roman" w:cs="Times New Roman"/>
          <w:b w:val="0"/>
          <w:bCs w:val="0"/>
          <w:lang w:val="en-US" w:eastAsia="zh-CN"/>
        </w:rPr>
      </w:pPr>
    </w:p>
    <w:p>
      <w:pPr>
        <w:rPr>
          <w:rFonts w:hint="default" w:ascii="Times New Roman" w:hAnsi="Times New Roman" w:cs="Times New Roman"/>
          <w:b w:val="0"/>
          <w:bCs w:val="0"/>
        </w:rPr>
      </w:pPr>
    </w:p>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default" w:ascii="Times New Roman" w:hAnsi="Times New Roman" w:eastAsia="宋体" w:cs="Times New Roman"/>
          <w:b w:val="0"/>
          <w:bCs w:val="0"/>
          <w:kern w:val="2"/>
          <w:sz w:val="32"/>
          <w:szCs w:val="32"/>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yyfr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Ws&#10;sk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BxyyfruwEAAFQDAAAOAAAAAAAAAAEAIAAAADUBAABk&#10;cnMvZTJvRG9jLnhtbFBLBQYAAAAABgAGAFkBAABi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8306"/>
      </w:tabs>
      <w:jc w:val="right"/>
      <w:rPr>
        <w:rFonts w:hint="eastAsia" w:ascii="宋体" w:hAnsi="宋体" w:cs="楷体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Tk2MjM4MzE2YjRlMGYzZmFjZTI0MDQ1OWUzN2YifQ=="/>
  </w:docVars>
  <w:rsids>
    <w:rsidRoot w:val="00000000"/>
    <w:rsid w:val="1F5EC5FF"/>
    <w:rsid w:val="26D544F5"/>
    <w:rsid w:val="4E4D2D9E"/>
    <w:rsid w:val="5FBC891E"/>
    <w:rsid w:val="6F7F014E"/>
    <w:rsid w:val="77793754"/>
    <w:rsid w:val="79FF4E32"/>
    <w:rsid w:val="7B6FAB0F"/>
    <w:rsid w:val="7BDD0661"/>
    <w:rsid w:val="EF9D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1"/>
    <w:pPr>
      <w:ind w:left="271"/>
      <w:outlineLvl w:val="2"/>
    </w:pPr>
    <w:rPr>
      <w:b/>
      <w:bCs/>
      <w:sz w:val="32"/>
      <w:szCs w:val="32"/>
    </w:rPr>
  </w:style>
  <w:style w:type="paragraph" w:styleId="5">
    <w:name w:val="heading 4"/>
    <w:basedOn w:val="1"/>
    <w:next w:val="1"/>
    <w:qFormat/>
    <w:uiPriority w:val="1"/>
    <w:pPr>
      <w:ind w:left="1380"/>
      <w:outlineLvl w:val="3"/>
    </w:pPr>
    <w:rPr>
      <w:rFonts w:ascii="仿宋" w:hAnsi="仿宋" w:eastAsia="仿宋" w:cs="仿宋"/>
      <w:b/>
      <w:bCs/>
      <w:sz w:val="30"/>
      <w:szCs w:val="30"/>
    </w:rPr>
  </w:style>
  <w:style w:type="paragraph" w:styleId="6">
    <w:name w:val="heading 5"/>
    <w:basedOn w:val="1"/>
    <w:next w:val="1"/>
    <w:qFormat/>
    <w:uiPriority w:val="0"/>
    <w:pPr>
      <w:keepNext/>
      <w:keepLines/>
      <w:spacing w:before="280" w:beforeAutospacing="0" w:after="290" w:afterAutospacing="0" w:line="372" w:lineRule="auto"/>
      <w:outlineLvl w:val="4"/>
    </w:pPr>
    <w:rPr>
      <w:b/>
      <w:sz w:val="28"/>
    </w:rPr>
  </w:style>
  <w:style w:type="character" w:default="1" w:styleId="17">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next w:val="9"/>
    <w:qFormat/>
    <w:uiPriority w:val="1"/>
    <w:rPr>
      <w:sz w:val="20"/>
      <w:szCs w:val="20"/>
    </w:rPr>
  </w:style>
  <w:style w:type="paragraph" w:styleId="9">
    <w:name w:val="Body Text First Indent"/>
    <w:basedOn w:val="8"/>
    <w:qFormat/>
    <w:uiPriority w:val="0"/>
    <w:pPr>
      <w:spacing w:line="312" w:lineRule="auto"/>
      <w:ind w:firstLine="420"/>
    </w:pPr>
  </w:style>
  <w:style w:type="paragraph" w:styleId="10">
    <w:name w:val="Body Text Indent"/>
    <w:basedOn w:val="1"/>
    <w:next w:val="11"/>
    <w:qFormat/>
    <w:uiPriority w:val="99"/>
    <w:pPr>
      <w:ind w:firstLine="640"/>
    </w:pPr>
    <w:rPr>
      <w:sz w:val="32"/>
      <w:szCs w:val="24"/>
    </w:rPr>
  </w:style>
  <w:style w:type="paragraph" w:styleId="11">
    <w:name w:val="Balloon Text"/>
    <w:basedOn w:val="1"/>
    <w:next w:val="1"/>
    <w:qFormat/>
    <w:uiPriority w:val="99"/>
    <w:rPr>
      <w:sz w:val="18"/>
      <w:szCs w:val="18"/>
    </w:rPr>
  </w:style>
  <w:style w:type="paragraph" w:styleId="12">
    <w:name w:val="Date"/>
    <w:basedOn w:val="1"/>
    <w:next w:val="1"/>
    <w:qFormat/>
    <w:uiPriority w:val="0"/>
    <w:rPr>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fontstyle01"/>
    <w:basedOn w:val="17"/>
    <w:qFormat/>
    <w:uiPriority w:val="0"/>
    <w:rPr>
      <w:rFonts w:hint="eastAsia" w:ascii="宋体" w:hAnsi="宋体" w:eastAsia="宋体"/>
      <w:color w:val="000000"/>
      <w:sz w:val="24"/>
      <w:szCs w:val="24"/>
    </w:rPr>
  </w:style>
  <w:style w:type="paragraph" w:customStyle="1" w:styleId="20">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21">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5838</Words>
  <Characters>5929</Characters>
  <Paragraphs>666</Paragraphs>
  <TotalTime>2</TotalTime>
  <ScaleCrop>false</ScaleCrop>
  <LinksUpToDate>false</LinksUpToDate>
  <CharactersWithSpaces>6902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2023-09-16T23:10:00Z</dcterms:created>
  <dc:creator>་NIAN</dc:creator>
  <cp:lastModifiedBy>浅。色。夏。沫</cp:lastModifiedBy>
  <cp:lastPrinted>2025-02-19T16:04:26Z</cp:lastPrinted>
  <dcterms:modified xsi:type="dcterms:W3CDTF">2025-02-19T16:04:31Z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277EFA202FBD45F58A3C27AEE9A9B667_13</vt:lpwstr>
  </property>
  <property fmtid="{D5CDD505-2E9C-101B-9397-08002B2CF9AE}" pid="4" name="KSOTemplateDocerSaveRecord">
    <vt:lpwstr>eyJoZGlkIjoiYWYwN2VmNjdkN2I0MjhhNzcxZWQ1YTUyNWU4Yjg3NzYiLCJ1c2VySWQiOiIyNzc2NzIxNTkifQ==</vt:lpwstr>
  </property>
</Properties>
</file>